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CF" w:rsidRPr="00F858CF" w:rsidRDefault="008939F8" w:rsidP="0085715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857159" w:rsidRPr="00857159" w:rsidRDefault="00857159" w:rsidP="0085715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5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  <w:r w:rsidR="00097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857159" w:rsidRPr="00857159" w:rsidRDefault="00857159" w:rsidP="00857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5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857159" w:rsidRPr="00857159" w:rsidRDefault="00370E76" w:rsidP="00857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БОЛЬШЕДОРОХОВСКОГО СЕЛЬСКОГО ПОСЕЛЕНИЯ</w:t>
      </w:r>
    </w:p>
    <w:p w:rsidR="00857159" w:rsidRPr="00857159" w:rsidRDefault="00857159" w:rsidP="00857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57159" w:rsidRPr="00857159" w:rsidRDefault="00857159" w:rsidP="00857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5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ПОСТАНОВЛЕНИЕ</w:t>
      </w:r>
    </w:p>
    <w:p w:rsidR="00857159" w:rsidRPr="00857159" w:rsidRDefault="000977D1" w:rsidP="00857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857159" w:rsidRPr="00857159" w:rsidRDefault="006E62DD" w:rsidP="00097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09.09.</w:t>
      </w:r>
      <w:r w:rsidR="0089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2020</w:t>
      </w:r>
      <w:r w:rsidR="00857159" w:rsidRPr="0085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68</w:t>
      </w:r>
    </w:p>
    <w:p w:rsidR="00D95E58" w:rsidRDefault="00857159" w:rsidP="00492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5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с. </w:t>
      </w:r>
      <w:r w:rsidR="00370E7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Больше</w:t>
      </w:r>
      <w:r w:rsidR="006E62D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-Д</w:t>
      </w:r>
      <w:r w:rsidR="00370E7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орохово</w:t>
      </w:r>
    </w:p>
    <w:p w:rsidR="00114DA0" w:rsidRPr="004925EC" w:rsidRDefault="00561B7F" w:rsidP="00492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114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114DA0" w:rsidRDefault="00114DA0" w:rsidP="00B71B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4DA0">
        <w:rPr>
          <w:lang w:eastAsia="ru-RU"/>
        </w:rPr>
        <w:br/>
      </w:r>
      <w:r w:rsidR="00B71B57">
        <w:rPr>
          <w:lang w:eastAsia="ru-RU"/>
        </w:rPr>
        <w:t xml:space="preserve">            </w:t>
      </w:r>
      <w:r w:rsidRPr="004925E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статьями 115.2, 115.3 Бюджетно</w:t>
      </w:r>
      <w:r w:rsidR="004925EC" w:rsidRPr="004925EC">
        <w:rPr>
          <w:rFonts w:ascii="Times New Roman" w:hAnsi="Times New Roman" w:cs="Times New Roman"/>
          <w:sz w:val="24"/>
          <w:szCs w:val="24"/>
          <w:lang w:eastAsia="ru-RU"/>
        </w:rPr>
        <w:t>го кодекса Российской Федерации</w:t>
      </w:r>
    </w:p>
    <w:p w:rsidR="004925EC" w:rsidRPr="004925EC" w:rsidRDefault="004925EC" w:rsidP="00FD026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CCB" w:rsidRDefault="00D64E06" w:rsidP="00D64E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857159" w:rsidRPr="004925EC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ПОСТАНОВЛЯЮ</w:t>
      </w:r>
      <w:r w:rsidR="00114DA0" w:rsidRPr="004925E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="00114DA0" w:rsidRPr="00492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25EC">
        <w:rPr>
          <w:rFonts w:ascii="Times New Roman" w:hAnsi="Times New Roman" w:cs="Times New Roman"/>
          <w:sz w:val="24"/>
          <w:szCs w:val="24"/>
        </w:rPr>
        <w:t xml:space="preserve"> </w:t>
      </w:r>
      <w:r w:rsidR="00114DA0" w:rsidRPr="004925EC">
        <w:rPr>
          <w:rFonts w:ascii="Times New Roman" w:hAnsi="Times New Roman" w:cs="Times New Roman"/>
          <w:sz w:val="24"/>
          <w:szCs w:val="24"/>
        </w:rPr>
        <w:br/>
      </w:r>
      <w:r w:rsidR="00B71B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4DA0" w:rsidRPr="004925EC">
        <w:rPr>
          <w:rFonts w:ascii="Times New Roman" w:hAnsi="Times New Roman" w:cs="Times New Roman"/>
          <w:sz w:val="24"/>
          <w:szCs w:val="24"/>
        </w:rPr>
        <w:t>1.Утвердить Порядок проведения анализа и мониторинга финансового состояния принципала,</w:t>
      </w:r>
      <w:r w:rsidR="00D355FA">
        <w:rPr>
          <w:rFonts w:ascii="Times New Roman" w:hAnsi="Times New Roman" w:cs="Times New Roman"/>
          <w:sz w:val="24"/>
          <w:szCs w:val="24"/>
        </w:rPr>
        <w:t xml:space="preserve"> </w:t>
      </w:r>
      <w:r w:rsidR="00114DA0" w:rsidRPr="004925EC">
        <w:rPr>
          <w:rFonts w:ascii="Times New Roman" w:hAnsi="Times New Roman" w:cs="Times New Roman"/>
          <w:sz w:val="24"/>
          <w:szCs w:val="24"/>
        </w:rPr>
        <w:t>проверки достаточности, надежности и ликвидности обес</w:t>
      </w:r>
      <w:r w:rsidR="004925EC">
        <w:rPr>
          <w:rFonts w:ascii="Times New Roman" w:hAnsi="Times New Roman" w:cs="Times New Roman"/>
          <w:sz w:val="24"/>
          <w:szCs w:val="24"/>
        </w:rPr>
        <w:t>печения исполн</w:t>
      </w:r>
      <w:r w:rsidR="004925EC">
        <w:rPr>
          <w:rFonts w:ascii="Times New Roman" w:hAnsi="Times New Roman" w:cs="Times New Roman"/>
          <w:sz w:val="24"/>
          <w:szCs w:val="24"/>
        </w:rPr>
        <w:t>е</w:t>
      </w:r>
      <w:r w:rsidR="004925EC">
        <w:rPr>
          <w:rFonts w:ascii="Times New Roman" w:hAnsi="Times New Roman" w:cs="Times New Roman"/>
          <w:sz w:val="24"/>
          <w:szCs w:val="24"/>
        </w:rPr>
        <w:t xml:space="preserve">ния обязательств </w:t>
      </w:r>
      <w:r w:rsidR="00114DA0" w:rsidRPr="004925EC">
        <w:rPr>
          <w:rFonts w:ascii="Times New Roman" w:hAnsi="Times New Roman" w:cs="Times New Roman"/>
          <w:sz w:val="24"/>
          <w:szCs w:val="24"/>
        </w:rPr>
        <w:t>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</w:t>
      </w:r>
      <w:r w:rsidR="00FD026A">
        <w:rPr>
          <w:rFonts w:ascii="Times New Roman" w:hAnsi="Times New Roman" w:cs="Times New Roman"/>
          <w:sz w:val="24"/>
          <w:szCs w:val="24"/>
        </w:rPr>
        <w:t>ципалу по муниципальной гарант</w:t>
      </w:r>
      <w:r w:rsidR="00D355FA">
        <w:rPr>
          <w:rFonts w:ascii="Times New Roman" w:hAnsi="Times New Roman" w:cs="Times New Roman"/>
          <w:sz w:val="24"/>
          <w:szCs w:val="24"/>
        </w:rPr>
        <w:t>ии</w:t>
      </w:r>
      <w:r w:rsidR="00561B7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4925EC">
        <w:rPr>
          <w:rFonts w:ascii="Times New Roman" w:hAnsi="Times New Roman" w:cs="Times New Roman"/>
          <w:sz w:val="24"/>
          <w:szCs w:val="24"/>
        </w:rPr>
        <w:t>пр</w:t>
      </w:r>
      <w:r w:rsidR="004925EC">
        <w:rPr>
          <w:rFonts w:ascii="Times New Roman" w:hAnsi="Times New Roman" w:cs="Times New Roman"/>
          <w:sz w:val="24"/>
          <w:szCs w:val="24"/>
        </w:rPr>
        <w:t>и</w:t>
      </w:r>
      <w:r w:rsidR="004925EC">
        <w:rPr>
          <w:rFonts w:ascii="Times New Roman" w:hAnsi="Times New Roman" w:cs="Times New Roman"/>
          <w:sz w:val="24"/>
          <w:szCs w:val="24"/>
        </w:rPr>
        <w:t>ложению</w:t>
      </w:r>
      <w:r w:rsidR="00D355F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4925EC">
        <w:rPr>
          <w:rFonts w:ascii="Times New Roman" w:hAnsi="Times New Roman" w:cs="Times New Roman"/>
          <w:sz w:val="24"/>
          <w:szCs w:val="24"/>
        </w:rPr>
        <w:t>.</w:t>
      </w:r>
      <w:r w:rsidR="00857159" w:rsidRPr="00492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59" w:rsidRPr="006E62DD" w:rsidRDefault="00B71B57" w:rsidP="002946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7159" w:rsidRPr="004925EC">
        <w:rPr>
          <w:rFonts w:ascii="Times New Roman" w:hAnsi="Times New Roman" w:cs="Times New Roman"/>
          <w:sz w:val="24"/>
          <w:szCs w:val="24"/>
        </w:rPr>
        <w:t>2.</w:t>
      </w:r>
      <w:r w:rsidR="00E61979">
        <w:rPr>
          <w:rFonts w:ascii="Times New Roman" w:hAnsi="Times New Roman" w:cs="Times New Roman"/>
          <w:sz w:val="24"/>
          <w:szCs w:val="24"/>
        </w:rPr>
        <w:t xml:space="preserve"> </w:t>
      </w:r>
      <w:r w:rsidR="00E6197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в официал</w:t>
      </w:r>
      <w:r w:rsidR="00E6197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61979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печатном издании «Информационный бюллетень» </w:t>
      </w:r>
      <w:r w:rsidR="00E6197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 размещению</w:t>
      </w:r>
      <w:r w:rsidR="00E619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 w:rsidR="00370E76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Большедороховского сельского </w:t>
      </w:r>
      <w:r w:rsidR="00370E76" w:rsidRPr="006E62DD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E61979" w:rsidRPr="006E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370E76" w:rsidRPr="006E62DD">
          <w:rPr>
            <w:rFonts w:ascii="Times New Roman" w:eastAsia="Calibri" w:hAnsi="Times New Roman" w:cs="Times New Roman"/>
          </w:rPr>
          <w:t>www.</w:t>
        </w:r>
        <w:r w:rsidR="00370E76" w:rsidRPr="006E62DD">
          <w:rPr>
            <w:rFonts w:ascii="Times New Roman" w:eastAsia="Calibri" w:hAnsi="Times New Roman" w:cs="Times New Roman"/>
            <w:lang w:val="en-US"/>
          </w:rPr>
          <w:t>bd</w:t>
        </w:r>
        <w:r w:rsidR="00370E76" w:rsidRPr="006E62DD">
          <w:rPr>
            <w:rFonts w:ascii="Times New Roman" w:eastAsia="Calibri" w:hAnsi="Times New Roman" w:cs="Times New Roman"/>
          </w:rPr>
          <w:t>selpasino.ru</w:t>
        </w:r>
      </w:hyperlink>
      <w:r w:rsidR="00370E76" w:rsidRPr="006E62DD">
        <w:rPr>
          <w:rFonts w:ascii="Times New Roman" w:eastAsia="Calibri" w:hAnsi="Times New Roman" w:cs="Times New Roman"/>
        </w:rPr>
        <w:t>.</w:t>
      </w:r>
    </w:p>
    <w:p w:rsidR="00857159" w:rsidRPr="003567F4" w:rsidRDefault="00B71B57" w:rsidP="00294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159">
        <w:rPr>
          <w:rFonts w:ascii="Times New Roman" w:hAnsi="Times New Roman" w:cs="Times New Roman"/>
          <w:sz w:val="24"/>
          <w:szCs w:val="24"/>
        </w:rPr>
        <w:t>3</w:t>
      </w:r>
      <w:r w:rsidR="00857159" w:rsidRPr="003567F4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даты его официального опубликования.</w:t>
      </w:r>
    </w:p>
    <w:p w:rsidR="00857159" w:rsidRPr="003567F4" w:rsidRDefault="00B71B57" w:rsidP="00294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026A">
        <w:rPr>
          <w:rFonts w:ascii="Times New Roman" w:hAnsi="Times New Roman" w:cs="Times New Roman"/>
          <w:sz w:val="24"/>
          <w:szCs w:val="24"/>
        </w:rPr>
        <w:t>4.</w:t>
      </w:r>
      <w:r w:rsidR="00857159" w:rsidRPr="003567F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</w:t>
      </w:r>
      <w:r w:rsidR="00857159" w:rsidRPr="003567F4">
        <w:rPr>
          <w:rFonts w:ascii="Times New Roman" w:hAnsi="Times New Roman" w:cs="Times New Roman"/>
          <w:sz w:val="24"/>
          <w:szCs w:val="24"/>
        </w:rPr>
        <w:t>и</w:t>
      </w:r>
      <w:r w:rsidR="00857159" w:rsidRPr="003567F4">
        <w:rPr>
          <w:rFonts w:ascii="Times New Roman" w:hAnsi="Times New Roman" w:cs="Times New Roman"/>
          <w:sz w:val="24"/>
          <w:szCs w:val="24"/>
        </w:rPr>
        <w:t>ста по экономике и финансам</w:t>
      </w:r>
      <w:r w:rsidR="004925EC">
        <w:rPr>
          <w:rFonts w:ascii="Times New Roman" w:hAnsi="Times New Roman" w:cs="Times New Roman"/>
          <w:sz w:val="24"/>
          <w:szCs w:val="24"/>
        </w:rPr>
        <w:t>.</w:t>
      </w:r>
    </w:p>
    <w:p w:rsidR="006E62DD" w:rsidRDefault="006E62DD" w:rsidP="006E6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62DD" w:rsidRDefault="006E62DD" w:rsidP="006E6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159" w:rsidRDefault="006E62DD" w:rsidP="006E6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857159" w:rsidRPr="0085715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И.Н. Понкратьев</w:t>
      </w:r>
    </w:p>
    <w:p w:rsidR="00857159" w:rsidRDefault="00857159" w:rsidP="00492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D1" w:rsidRDefault="000977D1" w:rsidP="00492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EC" w:rsidRDefault="004925EC" w:rsidP="00492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EC" w:rsidRDefault="004925EC" w:rsidP="00492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EC" w:rsidRDefault="006E62DD" w:rsidP="006E62DD">
      <w:pPr>
        <w:tabs>
          <w:tab w:val="left" w:pos="6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62DD" w:rsidRDefault="006E62DD" w:rsidP="006E62DD">
      <w:pPr>
        <w:tabs>
          <w:tab w:val="left" w:pos="6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6FD" w:rsidRDefault="006E62DD" w:rsidP="006E62DD">
      <w:pPr>
        <w:pStyle w:val="a6"/>
        <w:tabs>
          <w:tab w:val="left" w:pos="69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E62DD" w:rsidRDefault="006E62DD" w:rsidP="006E62DD">
      <w:pPr>
        <w:pStyle w:val="a6"/>
        <w:tabs>
          <w:tab w:val="left" w:pos="690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2DD" w:rsidRDefault="006E62DD" w:rsidP="006E62DD">
      <w:pPr>
        <w:pStyle w:val="a6"/>
        <w:tabs>
          <w:tab w:val="left" w:pos="690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2DD" w:rsidRDefault="006E62DD" w:rsidP="006E62DD">
      <w:pPr>
        <w:pStyle w:val="a6"/>
        <w:tabs>
          <w:tab w:val="left" w:pos="6900"/>
        </w:tabs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4DA0" w:rsidRPr="00561B7F" w:rsidRDefault="000C4DB0" w:rsidP="000C4DB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561B7F" w:rsidRPr="00561B7F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561B7F" w:rsidRPr="00561B7F" w:rsidRDefault="00561B7F" w:rsidP="000C4DB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B7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</w:t>
      </w:r>
      <w:r w:rsidR="000C4DB0">
        <w:rPr>
          <w:rFonts w:ascii="Times New Roman" w:hAnsi="Times New Roman" w:cs="Times New Roman"/>
          <w:lang w:eastAsia="ru-RU"/>
        </w:rPr>
        <w:t xml:space="preserve">                          </w:t>
      </w:r>
      <w:r w:rsidRPr="00561B7F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561B7F" w:rsidRPr="00561B7F" w:rsidRDefault="00561B7F" w:rsidP="000C4DB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561B7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</w:t>
      </w:r>
      <w:r w:rsidR="000C4DB0">
        <w:rPr>
          <w:rFonts w:ascii="Times New Roman" w:hAnsi="Times New Roman" w:cs="Times New Roman"/>
          <w:lang w:eastAsia="ru-RU"/>
        </w:rPr>
        <w:t xml:space="preserve">                               п</w:t>
      </w:r>
      <w:r w:rsidRPr="00561B7F">
        <w:rPr>
          <w:rFonts w:ascii="Times New Roman" w:hAnsi="Times New Roman" w:cs="Times New Roman"/>
          <w:lang w:eastAsia="ru-RU"/>
        </w:rPr>
        <w:t xml:space="preserve">остановлением Администрации </w:t>
      </w:r>
    </w:p>
    <w:p w:rsidR="00561B7F" w:rsidRDefault="00561B7F" w:rsidP="000C4DB0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561B7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</w:t>
      </w:r>
      <w:r w:rsidR="000C4DB0">
        <w:rPr>
          <w:rFonts w:ascii="Times New Roman" w:hAnsi="Times New Roman" w:cs="Times New Roman"/>
          <w:lang w:eastAsia="ru-RU"/>
        </w:rPr>
        <w:t xml:space="preserve">                         </w:t>
      </w:r>
      <w:r w:rsidR="00370E76">
        <w:rPr>
          <w:rFonts w:ascii="Times New Roman" w:hAnsi="Times New Roman" w:cs="Times New Roman"/>
          <w:lang w:eastAsia="ru-RU"/>
        </w:rPr>
        <w:t>Большедороховского</w:t>
      </w:r>
      <w:r w:rsidRPr="00561B7F">
        <w:rPr>
          <w:rFonts w:ascii="Times New Roman" w:hAnsi="Times New Roman" w:cs="Times New Roman"/>
          <w:lang w:eastAsia="ru-RU"/>
        </w:rPr>
        <w:t xml:space="preserve"> сельского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561B7F" w:rsidRDefault="00561B7F" w:rsidP="000C4DB0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</w:t>
      </w:r>
      <w:r w:rsidR="000C4DB0">
        <w:rPr>
          <w:rFonts w:ascii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hAnsi="Times New Roman" w:cs="Times New Roman"/>
          <w:lang w:eastAsia="ru-RU"/>
        </w:rPr>
        <w:t xml:space="preserve">поселения от </w:t>
      </w:r>
      <w:r w:rsidR="006E62DD">
        <w:rPr>
          <w:rFonts w:ascii="Times New Roman" w:hAnsi="Times New Roman" w:cs="Times New Roman"/>
          <w:lang w:eastAsia="ru-RU"/>
        </w:rPr>
        <w:t>09.09</w:t>
      </w:r>
      <w:r w:rsidR="008939F8">
        <w:rPr>
          <w:rFonts w:ascii="Times New Roman" w:hAnsi="Times New Roman" w:cs="Times New Roman"/>
          <w:lang w:eastAsia="ru-RU"/>
        </w:rPr>
        <w:t xml:space="preserve">.2020 </w:t>
      </w:r>
      <w:r>
        <w:rPr>
          <w:rFonts w:ascii="Times New Roman" w:hAnsi="Times New Roman" w:cs="Times New Roman"/>
          <w:lang w:eastAsia="ru-RU"/>
        </w:rPr>
        <w:t>№</w:t>
      </w:r>
      <w:r w:rsidR="006E62DD">
        <w:rPr>
          <w:rFonts w:ascii="Times New Roman" w:hAnsi="Times New Roman" w:cs="Times New Roman"/>
          <w:lang w:eastAsia="ru-RU"/>
        </w:rPr>
        <w:t xml:space="preserve"> 68</w:t>
      </w:r>
    </w:p>
    <w:p w:rsidR="00114DA0" w:rsidRPr="00561B7F" w:rsidRDefault="00114DA0" w:rsidP="002946FD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4DA0">
        <w:rPr>
          <w:lang w:eastAsia="ru-RU"/>
        </w:rPr>
        <w:br/>
      </w:r>
      <w:r w:rsidRPr="00561B7F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анализа и мониторинга финансового состояния принципала, проверки достаточности, надежности и ликвидности обеспечения исполнения обяз</w:t>
      </w:r>
      <w:r w:rsidRPr="00561B7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561B7F">
        <w:rPr>
          <w:rFonts w:ascii="Times New Roman" w:hAnsi="Times New Roman" w:cs="Times New Roman"/>
          <w:b/>
          <w:sz w:val="24"/>
          <w:szCs w:val="24"/>
          <w:lang w:eastAsia="ru-RU"/>
        </w:rPr>
        <w:t>тельств принципала по муниципальной гарантии, определения минимального объ</w:t>
      </w:r>
      <w:r w:rsidRPr="00561B7F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561B7F">
        <w:rPr>
          <w:rFonts w:ascii="Times New Roman" w:hAnsi="Times New Roman" w:cs="Times New Roman"/>
          <w:b/>
          <w:sz w:val="24"/>
          <w:szCs w:val="24"/>
          <w:lang w:eastAsia="ru-RU"/>
        </w:rPr>
        <w:t>ма</w:t>
      </w:r>
      <w:r w:rsidR="00D355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1B7F">
        <w:rPr>
          <w:rFonts w:ascii="Times New Roman" w:hAnsi="Times New Roman" w:cs="Times New Roman"/>
          <w:b/>
          <w:sz w:val="24"/>
          <w:szCs w:val="24"/>
          <w:lang w:eastAsia="ru-RU"/>
        </w:rPr>
        <w:t>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561B7F" w:rsidRPr="00F858CF" w:rsidRDefault="00114DA0" w:rsidP="00561B7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8939F8" w:rsidRDefault="00B71B57" w:rsidP="008939F8">
      <w:pPr>
        <w:pStyle w:val="a5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со статьями 115.2, 115.3 Бю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Российской Федерации и определяет процедуру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анализа ф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нансового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претендующей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муниципального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0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159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0C4D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159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0C4D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пальная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гарантия),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достаточности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</w:t>
      </w:r>
      <w:r w:rsidR="00DE0C25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ликвидности обе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исполнения обязательств принципала, предоставляемого при предоставлении м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гарантии,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мо</w:t>
      </w:r>
      <w:r w:rsidR="000C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ниторинга финансового состояния 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ла,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достаточностью,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надежностью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43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квидностью</w:t>
      </w:r>
      <w:r w:rsidR="00A13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35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редоставленного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</w:t>
      </w:r>
      <w:r w:rsidR="008939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939F8" w:rsidRDefault="008939F8" w:rsidP="008939F8">
      <w:pPr>
        <w:pStyle w:val="a5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гарантии,</w:t>
      </w:r>
      <w:r w:rsidR="00A13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58CF" w:rsidRDefault="000C4DB0" w:rsidP="008939F8">
      <w:pPr>
        <w:pStyle w:val="a5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39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му)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A13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принципала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удовлетворению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регрессно</w:t>
      </w:r>
      <w:r w:rsidR="008939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гаранта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принципалу</w:t>
      </w:r>
      <w:r w:rsidR="00DC30EA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</w:t>
      </w:r>
      <w:r w:rsidR="004B4EF9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4B4EF9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4B4EF9" w:rsidRPr="005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="00114DA0" w:rsidRPr="005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Порядок).</w:t>
      </w:r>
    </w:p>
    <w:p w:rsidR="00A13CD3" w:rsidRDefault="00A13CD3" w:rsidP="008939F8">
      <w:pPr>
        <w:pStyle w:val="a5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FA" w:rsidRPr="00F858CF" w:rsidRDefault="00D355FA" w:rsidP="00F858CF">
      <w:pPr>
        <w:pStyle w:val="a5"/>
        <w:spacing w:before="100" w:beforeAutospacing="1" w:after="100" w:afterAutospacing="1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114DA0" w:rsidRPr="00F8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анализа финансового состояния принципала</w:t>
      </w:r>
    </w:p>
    <w:p w:rsidR="004B4EF9" w:rsidRPr="00D355FA" w:rsidRDefault="00114DA0" w:rsidP="00A13CD3">
      <w:pPr>
        <w:pStyle w:val="a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2.1.Финансовые показатели и документы, необходимые для их расчета.</w:t>
      </w:r>
      <w:r w:rsidR="00E513B6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71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41776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2.1.1.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муниципал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ной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такой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перед кредиторами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принципал)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оценки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следу</w:t>
      </w:r>
      <w:r w:rsidR="00E513B6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ющих </w:t>
      </w:r>
      <w:r w:rsidR="004B4EF9" w:rsidRPr="00E513B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0B7ED0" w:rsidRPr="00E513B6">
        <w:rPr>
          <w:rFonts w:ascii="Times New Roman" w:hAnsi="Times New Roman" w:cs="Times New Roman"/>
          <w:sz w:val="24"/>
          <w:szCs w:val="24"/>
          <w:lang w:eastAsia="ru-RU"/>
        </w:rPr>
        <w:t>инансовых</w:t>
      </w:r>
      <w:r w:rsidR="004B4EF9" w:rsidRPr="00E513B6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0B7ED0" w:rsidRPr="00E513B6">
        <w:rPr>
          <w:rFonts w:ascii="Times New Roman" w:hAnsi="Times New Roman" w:cs="Times New Roman"/>
          <w:sz w:val="24"/>
          <w:szCs w:val="24"/>
          <w:lang w:eastAsia="ru-RU"/>
        </w:rPr>
        <w:t>показателей:</w:t>
      </w:r>
      <w:r w:rsidR="000B7ED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стоимость</w:t>
      </w:r>
      <w:r w:rsidR="004B4EF9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чистых</w:t>
      </w:r>
      <w:r w:rsidR="004B4EF9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активов</w:t>
      </w:r>
      <w:r w:rsidR="004B4EF9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(К1);</w:t>
      </w:r>
    </w:p>
    <w:p w:rsidR="00D355FA" w:rsidRDefault="004B4EF9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коэффициент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покрытия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основных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собственными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средствами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(К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2);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коэффициент</w:t>
      </w:r>
      <w:r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текущей</w:t>
      </w:r>
      <w:r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ликвидности</w:t>
      </w:r>
      <w:r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(К3);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рентабельность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продаж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(К4);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норма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чистой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прибыли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355FA">
        <w:rPr>
          <w:rFonts w:ascii="Times New Roman" w:hAnsi="Times New Roman" w:cs="Times New Roman"/>
          <w:sz w:val="24"/>
          <w:szCs w:val="24"/>
          <w:lang w:eastAsia="ru-RU"/>
        </w:rPr>
        <w:t>(К5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71B5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2.1.2.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Расчет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финансовых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следующих докуме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тов: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копия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отчета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финансовых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результатах;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расшифровка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дебиторской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кредиторской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задолженности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представленной бухгалте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ской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указанием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дат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возникновения;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еж</w:t>
      </w:r>
      <w:r w:rsidR="000B7ED0" w:rsidRPr="00E513B6">
        <w:rPr>
          <w:rFonts w:ascii="Times New Roman" w:hAnsi="Times New Roman" w:cs="Times New Roman"/>
          <w:sz w:val="24"/>
          <w:szCs w:val="24"/>
          <w:lang w:eastAsia="ru-RU"/>
        </w:rPr>
        <w:t>егодной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B7ED0" w:rsidRPr="00E513B6">
        <w:rPr>
          <w:rFonts w:ascii="Times New Roman" w:hAnsi="Times New Roman" w:cs="Times New Roman"/>
          <w:sz w:val="24"/>
          <w:szCs w:val="24"/>
          <w:lang w:eastAsia="ru-RU"/>
        </w:rPr>
        <w:t>аудиторской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355FA">
        <w:rPr>
          <w:rFonts w:ascii="Times New Roman" w:hAnsi="Times New Roman" w:cs="Times New Roman"/>
          <w:sz w:val="24"/>
          <w:szCs w:val="24"/>
          <w:lang w:eastAsia="ru-RU"/>
        </w:rPr>
        <w:t>проверке).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71B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2.1.3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. 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состояния,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включает: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) 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последний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текущего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(последний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период);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б)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предыдущий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(2-й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период);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в)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предшествующий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предыдущему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финансовому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(1-й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период).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2.1.4. Анализ финансового состояния принципала осуществляется </w:t>
      </w:r>
      <w:r w:rsidR="00DA2BF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32EE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дминистра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 xml:space="preserve">ции муниципального образования </w:t>
      </w:r>
      <w:r w:rsidR="00370E76" w:rsidRPr="00E513B6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>Большедороховское сельское поселение"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Комитет) в течение 10 рабочих дней со дня поступления заявления о предоставл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нии муниципальной гарантии с приложенным комплектом документов согласно перечню,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установленному Порядком предоставления муниципальных гарантий муниципального 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разования 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="00D355FA">
        <w:rPr>
          <w:rFonts w:ascii="Times New Roman" w:hAnsi="Times New Roman" w:cs="Times New Roman"/>
          <w:sz w:val="24"/>
          <w:szCs w:val="24"/>
          <w:lang w:eastAsia="ru-RU"/>
        </w:rPr>
        <w:t>" и настоящим Порядком.</w:t>
      </w:r>
    </w:p>
    <w:p w:rsidR="00D355FA" w:rsidRDefault="00114DA0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2.2. Методика расчета финансовых показателей.</w:t>
      </w:r>
    </w:p>
    <w:p w:rsidR="00114DA0" w:rsidRPr="00E513B6" w:rsidRDefault="00114DA0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2.2.1. В целях анализа финансового состояния принципала стоимость чистых активов принципала (К1) по состоянию на конец каждого отчетного периода 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определяется по формуле:</w:t>
      </w:r>
    </w:p>
    <w:p w:rsidR="00D355FA" w:rsidRDefault="00114DA0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К1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СА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ДБП,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СА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совокупные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активы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бухгалтерского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баланса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1600);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ДО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долгосрочные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бухгалтерского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баланса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1400);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КО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краткосрочные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бухгалтерского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баланса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1500);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ДБП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доходы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будущих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периодов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бухгалтерского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баланса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1530).</w:t>
      </w:r>
    </w:p>
    <w:p w:rsidR="00D355FA" w:rsidRDefault="00114DA0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2.2.2. Финансовое состояние принципала признается неудовлетворительным (при этом дальнейший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расчет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К2,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К3,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К4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К5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осуществляется)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случ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ях: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а) по состоянию на конец 1-го и 2-го отчетных периодов стоимость чистых активов при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ципала составляла величину менее его уставного капитала и на конец последнего отчетн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го периода принципал не увеличил стоимость чистых активов до размера уставного кап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тала либо не уменьшил уставный капи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тал до величины чистых активов;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б)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состоянию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конец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последнего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отчетного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периода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стоимость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чистых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активов при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ципала меньше определенного законодательством минимальн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ого размера уставного кап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тала.</w:t>
      </w:r>
    </w:p>
    <w:p w:rsidR="00D355FA" w:rsidRDefault="00114DA0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2.2.3. При удовлетворительном результате анализа величины чистых активов принципала производится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расчет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К2,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К3,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К4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E0C25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К5.</w:t>
      </w:r>
    </w:p>
    <w:p w:rsidR="00114DA0" w:rsidRPr="00E513B6" w:rsidRDefault="00114DA0" w:rsidP="00D35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2.2.4.</w:t>
      </w:r>
      <w:r w:rsidR="00D355FA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оэффициент покрытия основных средств собственными средствами (К2) характ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ризует необходимость продажи организацией своих основных средств для осуществл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полного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расчета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кредиторами.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355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Коэффициент покрытия основных средств собственными средствами рассчитывается по данным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бухгалтерского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баланса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формуле: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B442A" wp14:editId="4DF2A58C">
            <wp:extent cx="1200150" cy="381000"/>
            <wp:effectExtent l="0" t="0" r="0" b="0"/>
            <wp:docPr id="1" name="Рисунок 1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СК - собственный капитал (код строки 1300 (на начало отчетного периода (далее - н.п.) + 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1300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(на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конец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отчетного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к.п.);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ДБП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доходы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будущих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периодов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1530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(н.п.)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1530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(к.п.);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ОС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1150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(н.п.)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1150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(к.п.).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2.2.5. Коэффициент текущей ликвидности (К3) показывает достаточность оборотных средств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погашения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текущих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Коэффициент текущей ликвидности рассчитывается по данным бухгалтерского баланса по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формуле: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5BEBB" wp14:editId="6D32F8BA">
            <wp:extent cx="781050" cy="381000"/>
            <wp:effectExtent l="0" t="0" r="0" b="0"/>
            <wp:docPr id="2" name="Рисунок 2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ОА - оборотные активы (код строки 1200 (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н.п.) + код строки 1200 (к.п.);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2.2.6. Рентабельность продаж (К4) - доля прибыли от продаж в объеме продаж. Характ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ризует степень эффективности осн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овной деятельности организации.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Рентабельность продаж рассчитывается по данным отчета о финансовых ре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зультатах по следующей формуле: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а)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отчетного периода: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7CEDE2" wp14:editId="6EBEC9BF">
            <wp:extent cx="676275" cy="381000"/>
            <wp:effectExtent l="0" t="0" r="9525" b="0"/>
            <wp:docPr id="3" name="Рисунок 3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П - прибы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ль от продаж (код строки 2200);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br/>
        <w:t>В - выручка (код строки 2110);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б) дл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я всего анализируемого периода: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E8BA4" wp14:editId="684FD1BE">
            <wp:extent cx="676275" cy="381000"/>
            <wp:effectExtent l="0" t="0" r="9525" b="0"/>
            <wp:docPr id="4" name="Рисунок 4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П - прибыль от продаж (код строки 22001 + код ст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роки 22002 + код строки 22003);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В - выручка (код строки 21101 + код строки 21102 + код строки 21103), где 1 - 1-й отче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ный период, 2 - 2-й отчетный период, 3 - последний отчетный период.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2.2.7. Норма чистой прибыли (К5) - доля чистой прибыли в объеме продаж. Характеризует общую экономическую эффектив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ность деятельности организации.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Норма чистой прибыли рассчитывается по данным отчета о фин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ансовых результатах по формуле: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а)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отчетного периода: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E4495" wp14:editId="5F09EACF">
            <wp:extent cx="781050" cy="381000"/>
            <wp:effectExtent l="0" t="0" r="0" b="0"/>
            <wp:docPr id="5" name="Рисунок 5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ЧП - чи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стая прибыль (код строки 2400),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br/>
        <w:t>В - выручка (код строки 2110);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б) дл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я всего анализируемого периода: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1E982" wp14:editId="04E7DFB2">
            <wp:extent cx="781050" cy="381000"/>
            <wp:effectExtent l="0" t="0" r="0" b="0"/>
            <wp:docPr id="6" name="Рисунок 6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ЧП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чистая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прибыль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24001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24002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24003);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выручка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21101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21102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21103),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где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1-й отче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период,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2-й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период,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последний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период.</w:t>
      </w:r>
    </w:p>
    <w:p w:rsidR="00E43547" w:rsidRDefault="00114DA0" w:rsidP="00E4354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2.3. Оценка фи</w:t>
      </w:r>
      <w:r w:rsidR="00E43547">
        <w:rPr>
          <w:rFonts w:ascii="Times New Roman" w:hAnsi="Times New Roman" w:cs="Times New Roman"/>
          <w:sz w:val="24"/>
          <w:szCs w:val="24"/>
          <w:lang w:eastAsia="ru-RU"/>
        </w:rPr>
        <w:t>нансового состояния принципала.</w:t>
      </w:r>
    </w:p>
    <w:p w:rsidR="00114DA0" w:rsidRPr="00E513B6" w:rsidRDefault="00E43547" w:rsidP="00E4354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.3.1. Оценка расчетных значений показателей заключается в их соотнесении со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леду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щими допустимыми значениями (при этом расчетные значения показателей К2, К3,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К4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К5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округляются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третьего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знака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запятой):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973"/>
        <w:gridCol w:w="3608"/>
        <w:gridCol w:w="1303"/>
        <w:gridCol w:w="244"/>
      </w:tblGrid>
      <w:tr w:rsidR="00114DA0" w:rsidRPr="00E513B6" w:rsidTr="00114DA0">
        <w:trPr>
          <w:gridAfter w:val="1"/>
          <w:wAfter w:w="435" w:type="dxa"/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gridAfter w:val="1"/>
          <w:wAfter w:w="435" w:type="dxa"/>
          <w:tblCellSpacing w:w="15" w:type="dxa"/>
        </w:trPr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Допустимое значение </w:t>
            </w:r>
          </w:p>
        </w:tc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2772" w:type="dxa"/>
            <w:gridSpan w:val="2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2772" w:type="dxa"/>
            <w:gridSpan w:val="2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К4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2772" w:type="dxa"/>
            <w:gridSpan w:val="2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772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К5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2772" w:type="dxa"/>
            <w:gridSpan w:val="2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547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2.3.2. В случае, если при расчете показателя значение знаменателя в формуле оказывается равным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нулю,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условно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принимается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равным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рублю.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2.3.3. Вывод об удовлетворительном значении показателей делае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тся при их допустимом значении: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К2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К3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средние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отчетный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значения;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К4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К5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значения,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рассчитанные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всего 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нализируем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периода.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2.3.4. Финансовое состояние принципала признается удовлетворительным в случае уд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 удовл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творительном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значении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анализируемом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периоде.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В иных случаях финансовое состояние принципала п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ризнается неудовлетворительным.</w:t>
      </w:r>
    </w:p>
    <w:p w:rsidR="00E43547" w:rsidRDefault="00114DA0" w:rsidP="002946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2.3.5.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результатам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анализа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принципала </w:t>
      </w:r>
      <w:r w:rsidR="00DA2BF0" w:rsidRPr="00E513B6">
        <w:rPr>
          <w:rFonts w:ascii="Times New Roman" w:hAnsi="Times New Roman" w:cs="Times New Roman"/>
          <w:sz w:val="24"/>
          <w:szCs w:val="24"/>
          <w:lang w:eastAsia="ru-RU"/>
        </w:rPr>
        <w:t>финанс</w:t>
      </w:r>
      <w:r w:rsidR="00DA2BF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A2BF0" w:rsidRPr="00E513B6">
        <w:rPr>
          <w:rFonts w:ascii="Times New Roman" w:hAnsi="Times New Roman" w:cs="Times New Roman"/>
          <w:sz w:val="24"/>
          <w:szCs w:val="24"/>
          <w:lang w:eastAsia="ru-RU"/>
        </w:rPr>
        <w:t>вый орган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 заключение о финансовом состоянии принципала (приложение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1 к Порядку) и направляет в комиссию по отбору юридических лиц на получ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E513B6">
        <w:rPr>
          <w:rFonts w:ascii="Times New Roman" w:hAnsi="Times New Roman" w:cs="Times New Roman"/>
          <w:sz w:val="24"/>
          <w:szCs w:val="24"/>
          <w:lang w:eastAsia="ru-RU"/>
        </w:rPr>
        <w:t> гарантий.</w:t>
      </w:r>
    </w:p>
    <w:p w:rsidR="00E43547" w:rsidRDefault="00E43547" w:rsidP="002946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Мониторинг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 w:rsidR="00032944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униципальной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829BC">
        <w:rPr>
          <w:rFonts w:ascii="Times New Roman" w:hAnsi="Times New Roman" w:cs="Times New Roman"/>
          <w:sz w:val="24"/>
          <w:szCs w:val="24"/>
          <w:lang w:eastAsia="ru-RU"/>
        </w:rPr>
        <w:t>гарантии.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2.4.1. Мониторинг финансового состояния принципала осуществляется 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финансовым орг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ном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периодической оценки финансового состояния принципала после предоста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бочих дней со дня поступ</w:t>
      </w:r>
      <w:r w:rsidR="00B829BC">
        <w:rPr>
          <w:rFonts w:ascii="Times New Roman" w:hAnsi="Times New Roman" w:cs="Times New Roman"/>
          <w:sz w:val="24"/>
          <w:szCs w:val="24"/>
          <w:lang w:eastAsia="ru-RU"/>
        </w:rPr>
        <w:t xml:space="preserve">ления документов в соответствии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 пунктами 2.2-2.4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829BC">
        <w:rPr>
          <w:rFonts w:ascii="Times New Roman" w:hAnsi="Times New Roman" w:cs="Times New Roman"/>
          <w:sz w:val="24"/>
          <w:szCs w:val="24"/>
          <w:lang w:eastAsia="ru-RU"/>
        </w:rPr>
        <w:t>Порядка.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2.4.2. По результатам мониторинга </w:t>
      </w:r>
      <w:r w:rsidR="006C3865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финансовый орган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подготавливает заключение о ф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нансовом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Порядку)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подписания напра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ляет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принципалу.</w:t>
      </w:r>
    </w:p>
    <w:p w:rsidR="00A13CD3" w:rsidRDefault="00A13CD3" w:rsidP="002946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58CF" w:rsidRDefault="00114DA0" w:rsidP="00A13CD3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58CF"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зательств</w:t>
      </w:r>
      <w:r w:rsidR="00330594" w:rsidRPr="00F85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принципала при предоставлении муниципальной гарантии, контроль за достаточностью, надежностью и ликвидностью предоставленного обеспечения п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</w:t>
      </w:r>
      <w:r w:rsidR="00A1595D" w:rsidRP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принципалу</w:t>
      </w:r>
      <w:r w:rsidR="00A1595D" w:rsidRP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A1595D" w:rsidRP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A1595D" w:rsidRP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58CF">
        <w:rPr>
          <w:rFonts w:ascii="Times New Roman" w:hAnsi="Times New Roman" w:cs="Times New Roman"/>
          <w:sz w:val="24"/>
          <w:szCs w:val="24"/>
          <w:lang w:eastAsia="ru-RU"/>
        </w:rPr>
        <w:t>гарантии</w:t>
      </w:r>
    </w:p>
    <w:p w:rsidR="00A13CD3" w:rsidRPr="00F858CF" w:rsidRDefault="00A13CD3" w:rsidP="00A13CD3">
      <w:pPr>
        <w:pStyle w:val="a6"/>
        <w:ind w:left="78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Pr="00E513B6" w:rsidRDefault="00B71B57" w:rsidP="00B71B5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3.1. Проверка достаточности, надежности и ликвидности обеспечения исполнения обяз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ставленного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гарантии.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государственная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гарантия;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поручительство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лица;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банковская гарантия кредитной организации, не являющейся кредитором принципала по кредиту,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обеспечиваемому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гарантией;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залог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имущества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третьего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лица.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3.3.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Проверка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достаточности,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надежности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ликвидности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 обяз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тельств принципала в части банковской гарантии и поручительства проводится в целях: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принятия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гарантии;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подтверждения достаточности обеспечения исполнения обязательств принципала в части банковской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гарантии,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поручительства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договорам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 возмо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предоставленной</w:t>
      </w:r>
      <w:r w:rsidR="00A1595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58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ниципальной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гарантии.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3.4.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Проверка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достаточности,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надежности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ликвидности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 обяз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тельств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 в части банковской гарантии и поручительства осуществляется в с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ответствии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пунктами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2.2-2.4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Порядка.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3.5.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оценки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достаточности,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надежности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ликвидности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гарантом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(пор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чителем)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представляются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документы: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C3865"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письмо организации (гаранта/поручителя) о согласии выс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тупить гарантом (поручителем) по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обязательствам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C3865" w:rsidRPr="00E513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нотариально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заверенные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копии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учредительных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 (гара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та/поручителя),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включая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изменения;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нотариально заверенная копия документа, подтверждающего факт внесения записи об организации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(гаранте/поручителе)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юридическом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лице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единый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государственный р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естр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юридических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лиц;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документы,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подтверждающие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единоличного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исполнительного</w:t>
      </w:r>
      <w:r w:rsidR="002922B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органа орг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та/поручителя) (решение об избрании, приказ о назначении, приказ о вступлении в дол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ность,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копия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трудового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(контракта),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доверенность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др.),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также нотариально заверенные образцы подписей указанных лиц и оттиска печати организации (при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наличии);</w:t>
      </w:r>
      <w:r w:rsidR="00114DA0" w:rsidRPr="00E513B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- нотариально заверенная копия документа, подтверждающего согласие уполномоченного органа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(гаранта/поручителя)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совершение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сделки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 пред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ставлению банковской гарантии (поручительство) в обеспечение исполнения обязательств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случаях,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Российской Ф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дерации,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учредительными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иными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документами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ской Федерации, подтверждающая отсутствие недоимки по уплате налогов, сборов, обяз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тельных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платежей;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справка территориального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Федеральной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налоговой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службы,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подтверждающая, что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(гаранта/поручителя)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возбуждено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дело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есостоятельн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(банкротстве)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введена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процедура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банкротства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установленном законодател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ством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несостоятельности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(банкротстве)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порядке;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нотариально заверенная копия лицензии Центрального банка Российской Федерации на осуществление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банковских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операций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(для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гаранта);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бухгалтерский баланс организации и отчет о прибылях и убытках за последний год, предшествующий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обращения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заявлением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пальной гарантии (на каждую отчетную (квартальную) дату) и последнюю отчетную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дату;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ний год - поквартально), с приведением диапазона допустимых значений;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справка Центрального банка Российской Федерации о выполнении кредитной организ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тов,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том,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кредитной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применяются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меры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ее финансовому озд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ровлению, реорганизации, не назначена временная администрация (для гаранта);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 документы, подтверждающие согласование Центральным банком Российской Федерации кандидатур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уполномоченных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должностных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(для</w:t>
      </w:r>
      <w:r w:rsidR="003F36CE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гаранта).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3.6. Представляемые в соответствии с настоящим Порядком документы должны быть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подписаны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заверены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(за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исключением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нотариально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заверенных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копий) 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уп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олномоче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ным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лицом,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должна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скреплена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570C">
        <w:rPr>
          <w:rFonts w:ascii="Times New Roman" w:hAnsi="Times New Roman" w:cs="Times New Roman"/>
          <w:sz w:val="24"/>
          <w:szCs w:val="24"/>
          <w:lang w:eastAsia="ru-RU"/>
        </w:rPr>
        <w:t xml:space="preserve">печатью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соответствующ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юридического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(при</w:t>
      </w:r>
      <w:r w:rsidR="00EB40A6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наличии).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Документы и иные материалы, полученные 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наст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ящим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Порядком,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возвращаются.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тии муниципального образования 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>Большедороховское сельское поселение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 xml:space="preserve">" должен </w:t>
      </w:r>
      <w:r w:rsidR="00BD727D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быть 100 процентов объема (суммы) предоставленной муниципальной гарантии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пального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70E76" w:rsidRPr="00E513B6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 xml:space="preserve">Большедороховское сельское поселение 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3.8.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части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банковской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гарантии (п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ручительство)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договорам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обеспечении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возможных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 при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ципала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признается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достаточным,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результатам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проверки: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финансовое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состояние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(поручителя)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хорошим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или удовлетворител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ным;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надежности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(ликвидности)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банковской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гарантии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(поручительство)</w:t>
      </w:r>
      <w:r w:rsidR="00EB40A6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признается надежной;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размер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процентов суммы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предоставляемой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гарантии.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3.9.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части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банковской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гарантии (п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ручительство)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договорам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возможных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 призн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ется недостаточным при несоблюдении хотя бы одного из условий, указанных в пун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727D">
        <w:rPr>
          <w:rFonts w:ascii="Times New Roman" w:hAnsi="Times New Roman" w:cs="Times New Roman"/>
          <w:sz w:val="24"/>
          <w:szCs w:val="24"/>
          <w:lang w:eastAsia="ru-RU"/>
        </w:rPr>
        <w:t>Порядка.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3.10.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итогам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проверки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достаточности,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надежности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ликвидности обесп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финансовый орган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достаточности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  <w:r w:rsidR="00E4354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ринцип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ла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 w:rsidR="00E43547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Порядку).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3.11.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случаях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недостаточности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 при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ципала в части банковской гарантии и поручительства </w:t>
      </w:r>
      <w:r w:rsidR="00330594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финансовый орган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в адрес принципала, гаранта или поручителя уведомление о недостаточности обеспечения исполнения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принципала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требованием</w:t>
      </w:r>
      <w:r w:rsidR="002C7F7C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предоставления</w:t>
      </w:r>
      <w:r w:rsidR="002C7F7C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иного</w:t>
      </w:r>
      <w:r w:rsidR="002C7F7C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или дополн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тельного</w:t>
      </w:r>
      <w:r w:rsidR="002C7F7C" w:rsidRPr="00E513B6">
        <w:rPr>
          <w:rFonts w:ascii="Times New Roman" w:hAnsi="Times New Roman" w:cs="Times New Roman"/>
          <w:color w:val="2D2D2D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обеспечения.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14DA0" w:rsidRPr="00E513B6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3.12.</w:t>
      </w:r>
      <w:r w:rsidR="002C7F7C" w:rsidRPr="00E513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достаточностью,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надежностью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ликвидностью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предоставленного обе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печения после предоставления муниципальных гарантий проводится не реже одного р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пунктами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2.2-2.4,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3.6-3.11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2C7F7C" w:rsidRPr="00E513B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Порядка.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2BF0" w:rsidRPr="00E513B6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Pr="00E513B6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Pr="00E513B6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Pr="00E513B6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Pr="00E513B6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FD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FD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FD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FD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FD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FD" w:rsidRPr="00E513B6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F0" w:rsidRPr="00E513B6" w:rsidRDefault="00DA2BF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547" w:rsidRDefault="00E037FD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43547" w:rsidRDefault="00E43547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547" w:rsidRDefault="00E43547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547" w:rsidRDefault="00E43547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547" w:rsidRDefault="00E43547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547" w:rsidRDefault="00E43547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547" w:rsidRDefault="00E43547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FD" w:rsidRDefault="002946FD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FD" w:rsidRDefault="002946FD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FD" w:rsidRDefault="002946FD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FD" w:rsidRDefault="002946FD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FD" w:rsidRDefault="002946FD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FD" w:rsidRDefault="002946FD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844" w:rsidRDefault="00330844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70C" w:rsidRDefault="008C570C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70C" w:rsidRDefault="008C570C" w:rsidP="00E4354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DA0" w:rsidRPr="00E513B6" w:rsidRDefault="002C7F7C" w:rsidP="00370E76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1 к Порядку </w:t>
      </w:r>
    </w:p>
    <w:p w:rsidR="00305ECB" w:rsidRDefault="00114DA0" w:rsidP="00305E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513B6">
        <w:rPr>
          <w:lang w:eastAsia="ru-RU"/>
        </w:rPr>
        <w:br/>
      </w:r>
      <w:r w:rsidRPr="00E037FD"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114DA0" w:rsidRPr="00E513B6" w:rsidRDefault="00114DA0" w:rsidP="00305E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37FD">
        <w:rPr>
          <w:rFonts w:ascii="Times New Roman" w:hAnsi="Times New Roman" w:cs="Times New Roman"/>
          <w:sz w:val="24"/>
          <w:szCs w:val="24"/>
        </w:rPr>
        <w:t xml:space="preserve">Заключение по результатам анализа финансового состояния принципала </w:t>
      </w:r>
      <w:r w:rsidRPr="00E037FD">
        <w:rPr>
          <w:rFonts w:ascii="Times New Roman" w:hAnsi="Times New Roman" w:cs="Times New Roman"/>
          <w:sz w:val="24"/>
          <w:szCs w:val="24"/>
        </w:rPr>
        <w:br/>
        <w:t>Анализ финансового состояния ___</w:t>
      </w:r>
      <w:r w:rsidR="00E037F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037F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Pr="00E037FD">
        <w:rPr>
          <w:rFonts w:ascii="Times New Roman" w:hAnsi="Times New Roman" w:cs="Times New Roman"/>
          <w:sz w:val="24"/>
          <w:szCs w:val="24"/>
        </w:rPr>
        <w:t>(наименование принципала, ИНН, ОГРН)</w:t>
      </w:r>
      <w:r w:rsidRPr="00E037FD">
        <w:rPr>
          <w:rFonts w:ascii="Times New Roman" w:hAnsi="Times New Roman" w:cs="Times New Roman"/>
          <w:sz w:val="24"/>
          <w:szCs w:val="24"/>
        </w:rPr>
        <w:br/>
      </w:r>
      <w:r w:rsidRPr="00E513B6">
        <w:br/>
      </w:r>
      <w:r w:rsidRPr="00E037FD">
        <w:rPr>
          <w:rFonts w:ascii="Times New Roman" w:hAnsi="Times New Roman" w:cs="Times New Roman"/>
          <w:sz w:val="24"/>
          <w:szCs w:val="24"/>
        </w:rPr>
        <w:t>проведен за период _________________________________________________</w:t>
      </w:r>
      <w:r w:rsidRPr="00E513B6">
        <w:br/>
      </w:r>
      <w:r w:rsidRPr="00E513B6">
        <w:rPr>
          <w:rFonts w:ascii="Times New Roman" w:hAnsi="Times New Roman" w:cs="Times New Roman"/>
          <w:sz w:val="24"/>
          <w:szCs w:val="24"/>
        </w:rPr>
        <w:t xml:space="preserve">Результаты оценки финансового состояния принципала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336"/>
        <w:gridCol w:w="1336"/>
        <w:gridCol w:w="1515"/>
        <w:gridCol w:w="1925"/>
        <w:gridCol w:w="1074"/>
      </w:tblGrid>
      <w:tr w:rsidR="00114DA0" w:rsidRPr="00E513B6" w:rsidTr="00114DA0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Допустимое значение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 </w:t>
            </w: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(1-й 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четный период)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(2-й 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четный период)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(после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четный период)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ч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стых активов К1 &lt;1&gt;</w:t>
            </w:r>
          </w:p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в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личины уставного к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питала на п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следнюю 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четную дату или менее в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личины уставного к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питала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течение п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риода, не пр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вышающего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два последних финансовых года,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в любом случае не м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 опред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ленного зак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мин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мального ра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 уставн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капитала на конец после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 отчетн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периода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справочно: вел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 уставного капитала &lt;1&gt;</w:t>
            </w:r>
          </w:p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определенный законодател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минимальный размер уставного капитала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покрытия осно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средств со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сре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ствами К2 &lt;2&gt;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текущей ликви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К3 &lt;2&gt;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продаж в отче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 периоде К4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продаж в анал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зируемом пери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 К4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 чистой прибыли в о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четном периоде К5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A0" w:rsidRPr="00E513B6" w:rsidTr="00114DA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 чистой прибыли в ан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лизируемом п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риоде К5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114DA0" w:rsidRPr="00E513B6" w:rsidRDefault="00114DA0" w:rsidP="00E513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2EE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t>&lt;1&gt; на конец отчетного периода;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&lt;2&gt; указываются средние за отчетный период значения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Заключение: ________________________________________________________________________________________________________________________________________________________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______________________________.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Наименование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должности руководителя ______________________ </w:t>
      </w:r>
      <w:r w:rsidR="00954C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М.П.</w:t>
      </w:r>
      <w:r w:rsidR="00305ECB" w:rsidRPr="0030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E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05ECB" w:rsidRPr="00E513B6">
        <w:rPr>
          <w:rFonts w:ascii="Times New Roman" w:hAnsi="Times New Roman" w:cs="Times New Roman"/>
          <w:sz w:val="24"/>
          <w:szCs w:val="24"/>
          <w:lang w:eastAsia="ru-RU"/>
        </w:rPr>
        <w:t>(по</w:t>
      </w:r>
      <w:r w:rsidR="00305ECB">
        <w:rPr>
          <w:rFonts w:ascii="Times New Roman" w:hAnsi="Times New Roman" w:cs="Times New Roman"/>
          <w:sz w:val="24"/>
          <w:szCs w:val="24"/>
          <w:lang w:eastAsia="ru-RU"/>
        </w:rPr>
        <w:t>дпись)</w:t>
      </w:r>
      <w:r w:rsidR="00305ECB" w:rsidRPr="0030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E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Ф.И.О.)                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(д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та)</w:t>
      </w:r>
    </w:p>
    <w:p w:rsidR="00E037FD" w:rsidRPr="00E513B6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ECB" w:rsidRDefault="00E037FD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95D" w:rsidRDefault="00A1595D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DA0" w:rsidRPr="00E513B6" w:rsidRDefault="00114DA0" w:rsidP="00305EC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2 к Порядку </w:t>
      </w:r>
    </w:p>
    <w:p w:rsidR="00114DA0" w:rsidRPr="00E513B6" w:rsidRDefault="00114DA0" w:rsidP="00E037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3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заключения</w:t>
      </w:r>
    </w:p>
    <w:p w:rsidR="00114DA0" w:rsidRPr="00E513B6" w:rsidRDefault="00114DA0" w:rsidP="00E51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Заключение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____ от "__"________ 20__ г.</w:t>
      </w:r>
    </w:p>
    <w:p w:rsidR="00305ECB" w:rsidRDefault="00114DA0" w:rsidP="00E037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о проверке достаточности, надежности и ликвидности обеспечения исполнения обяз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тельств принципала, предоставляемого при предоставлении муниципальных гарантий м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образования </w:t>
      </w:r>
      <w:r w:rsidR="00370E76" w:rsidRPr="00E513B6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>Большедороховское сельское поселение</w:t>
      </w:r>
      <w:r w:rsidR="00370E76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" ________________________________________________________________</w:t>
      </w:r>
      <w:r w:rsidR="00305ECB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EC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954CCB" w:rsidRDefault="00954CCB" w:rsidP="002946F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(полное</w:t>
      </w:r>
      <w:r w:rsidR="00305E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(гаранта/поручителя)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A32EE" w:rsidRPr="00E513B6">
        <w:rPr>
          <w:rFonts w:ascii="Times New Roman" w:hAnsi="Times New Roman" w:cs="Times New Roman"/>
          <w:sz w:val="24"/>
          <w:szCs w:val="24"/>
          <w:lang w:eastAsia="ru-RU"/>
        </w:rPr>
        <w:t>Финансовый орган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30EA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370E76" w:rsidRPr="00E513B6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>Большедороховское сельское поселение</w:t>
      </w:r>
      <w:r w:rsidR="00370E76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" по результатам проверки достаточности, надежности и ликвидности обеспечения, предоставляемого при предоставлении муниципальных гарантий муниц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 "</w:t>
      </w:r>
      <w:r w:rsidR="00370E76">
        <w:rPr>
          <w:rFonts w:ascii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", части банковской г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рантии (поручительства) по договору от "___" _________ 20__ года 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____ об обеспеч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нии исполнения принципалом его возможных будущих обязательств по возмещению г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ранту в порядке регресса сумм, уплаченных гарантом во исполнение (частичное исполн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ние) обязательств по гарантии от "___"_____________ 20__ года </w:t>
      </w:r>
      <w:r w:rsidR="00E037F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_____ (далее - Договор об обеспечении), проведенной в соответствии с Порядком проведения анализа и монит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ринга финансового состояния принципала, проверки достаточности, надежности и ли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ципала по удовлетворению регрессного требования гаранта к принципалу по муниципал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ной гарантии, считает обеспечение по Договору об обеспечении ___</w:t>
      </w:r>
      <w:r w:rsidR="008C570C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 xml:space="preserve"> для пр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t>нятия в качестве обеспечения (достаточным, недостаточным) гарантируемых обязательств на сумму ___________ (указывается сумма поручительства по Договору об обеспечении).</w:t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14DA0" w:rsidRPr="00E513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должности руководителя ______________________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_______________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br/>
        <w:t>М.П.</w:t>
      </w:r>
      <w:r w:rsidRPr="0030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513B6">
        <w:rPr>
          <w:rFonts w:ascii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дпись)</w:t>
      </w:r>
      <w:r w:rsidRPr="0030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Ф.И.О.)                </w:t>
      </w:r>
    </w:p>
    <w:p w:rsidR="00954CCB" w:rsidRDefault="00954CCB" w:rsidP="00954CC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(дата)</w:t>
      </w:r>
    </w:p>
    <w:p w:rsidR="00114DA0" w:rsidRPr="00E513B6" w:rsidRDefault="00114DA0" w:rsidP="00954CC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A4F" w:rsidRPr="00E513B6" w:rsidRDefault="00575A4F" w:rsidP="00E513B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75A4F" w:rsidRPr="00E513B6" w:rsidSect="008C570C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E0" w:rsidRDefault="007A26E0" w:rsidP="00A1595D">
      <w:pPr>
        <w:spacing w:after="0" w:line="240" w:lineRule="auto"/>
      </w:pPr>
      <w:r>
        <w:separator/>
      </w:r>
    </w:p>
  </w:endnote>
  <w:endnote w:type="continuationSeparator" w:id="0">
    <w:p w:rsidR="007A26E0" w:rsidRDefault="007A26E0" w:rsidP="00A1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E0" w:rsidRDefault="007A26E0" w:rsidP="00A1595D">
      <w:pPr>
        <w:spacing w:after="0" w:line="240" w:lineRule="auto"/>
      </w:pPr>
      <w:r>
        <w:separator/>
      </w:r>
    </w:p>
  </w:footnote>
  <w:footnote w:type="continuationSeparator" w:id="0">
    <w:p w:rsidR="007A26E0" w:rsidRDefault="007A26E0" w:rsidP="00A1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343324"/>
      <w:docPartObj>
        <w:docPartGallery w:val="Page Numbers (Top of Page)"/>
        <w:docPartUnique/>
      </w:docPartObj>
    </w:sdtPr>
    <w:sdtEndPr/>
    <w:sdtContent>
      <w:p w:rsidR="008C570C" w:rsidRDefault="008C57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2DD">
          <w:rPr>
            <w:noProof/>
          </w:rPr>
          <w:t>4</w:t>
        </w:r>
        <w:r>
          <w:fldChar w:fldCharType="end"/>
        </w:r>
      </w:p>
    </w:sdtContent>
  </w:sdt>
  <w:p w:rsidR="00A1595D" w:rsidRDefault="00A159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E21"/>
    <w:multiLevelType w:val="hybridMultilevel"/>
    <w:tmpl w:val="E42642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78F9"/>
    <w:multiLevelType w:val="hybridMultilevel"/>
    <w:tmpl w:val="20A021DC"/>
    <w:lvl w:ilvl="0" w:tplc="9D4872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A0"/>
    <w:rsid w:val="00032944"/>
    <w:rsid w:val="000977D1"/>
    <w:rsid w:val="000A32EE"/>
    <w:rsid w:val="000B7ED0"/>
    <w:rsid w:val="000C4DB0"/>
    <w:rsid w:val="00114DA0"/>
    <w:rsid w:val="00192D50"/>
    <w:rsid w:val="002922BA"/>
    <w:rsid w:val="002946FD"/>
    <w:rsid w:val="002C7F7C"/>
    <w:rsid w:val="002D48B4"/>
    <w:rsid w:val="002E3934"/>
    <w:rsid w:val="00305ECB"/>
    <w:rsid w:val="00330594"/>
    <w:rsid w:val="00330844"/>
    <w:rsid w:val="00370E76"/>
    <w:rsid w:val="003F36CE"/>
    <w:rsid w:val="0041776C"/>
    <w:rsid w:val="004925EC"/>
    <w:rsid w:val="004B4EF9"/>
    <w:rsid w:val="00561B7F"/>
    <w:rsid w:val="00575A4F"/>
    <w:rsid w:val="006C3865"/>
    <w:rsid w:val="006E62DD"/>
    <w:rsid w:val="007A26E0"/>
    <w:rsid w:val="00857159"/>
    <w:rsid w:val="008939F8"/>
    <w:rsid w:val="008C570C"/>
    <w:rsid w:val="00954CCB"/>
    <w:rsid w:val="00A13CD3"/>
    <w:rsid w:val="00A1595D"/>
    <w:rsid w:val="00AA3394"/>
    <w:rsid w:val="00B71B57"/>
    <w:rsid w:val="00B829BC"/>
    <w:rsid w:val="00BD727D"/>
    <w:rsid w:val="00BF6CFE"/>
    <w:rsid w:val="00D355FA"/>
    <w:rsid w:val="00D64E06"/>
    <w:rsid w:val="00D95E58"/>
    <w:rsid w:val="00DA2BF0"/>
    <w:rsid w:val="00DC30EA"/>
    <w:rsid w:val="00DE0C25"/>
    <w:rsid w:val="00E037FD"/>
    <w:rsid w:val="00E43547"/>
    <w:rsid w:val="00E513B6"/>
    <w:rsid w:val="00E61979"/>
    <w:rsid w:val="00E84783"/>
    <w:rsid w:val="00EB40A6"/>
    <w:rsid w:val="00EC1B59"/>
    <w:rsid w:val="00F353DD"/>
    <w:rsid w:val="00F858CF"/>
    <w:rsid w:val="00FD026A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B7ED0"/>
    <w:pPr>
      <w:ind w:left="720"/>
      <w:contextualSpacing/>
    </w:pPr>
  </w:style>
  <w:style w:type="paragraph" w:styleId="a6">
    <w:name w:val="No Spacing"/>
    <w:uiPriority w:val="1"/>
    <w:qFormat/>
    <w:rsid w:val="004925E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6197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95D"/>
  </w:style>
  <w:style w:type="paragraph" w:styleId="aa">
    <w:name w:val="footer"/>
    <w:basedOn w:val="a"/>
    <w:link w:val="ab"/>
    <w:uiPriority w:val="99"/>
    <w:unhideWhenUsed/>
    <w:rsid w:val="00A1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B7ED0"/>
    <w:pPr>
      <w:ind w:left="720"/>
      <w:contextualSpacing/>
    </w:pPr>
  </w:style>
  <w:style w:type="paragraph" w:styleId="a6">
    <w:name w:val="No Spacing"/>
    <w:uiPriority w:val="1"/>
    <w:qFormat/>
    <w:rsid w:val="004925E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6197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95D"/>
  </w:style>
  <w:style w:type="paragraph" w:styleId="aa">
    <w:name w:val="footer"/>
    <w:basedOn w:val="a"/>
    <w:link w:val="ab"/>
    <w:uiPriority w:val="99"/>
    <w:unhideWhenUsed/>
    <w:rsid w:val="00A1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A7A9-3AE7-45A9-9B09-9EA2A497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2020-09-09T02:42:00Z</cp:lastPrinted>
  <dcterms:created xsi:type="dcterms:W3CDTF">2020-09-09T02:47:00Z</dcterms:created>
  <dcterms:modified xsi:type="dcterms:W3CDTF">2020-09-09T02:47:00Z</dcterms:modified>
</cp:coreProperties>
</file>