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5D" w:rsidRPr="00A8725D" w:rsidRDefault="00A8725D" w:rsidP="00A8725D">
      <w:pPr>
        <w:jc w:val="right"/>
        <w:rPr>
          <w:bCs/>
          <w:i/>
        </w:rPr>
      </w:pPr>
    </w:p>
    <w:p w:rsidR="00D63FE2" w:rsidRDefault="00D63FE2" w:rsidP="00D63FE2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63FE2" w:rsidRDefault="00D63FE2" w:rsidP="00D63FE2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63FE2" w:rsidRDefault="00D63FE2" w:rsidP="00D63FE2">
      <w:pPr>
        <w:rPr>
          <w:b/>
          <w:bCs/>
        </w:rPr>
      </w:pPr>
    </w:p>
    <w:p w:rsidR="00D63FE2" w:rsidRDefault="00D63FE2" w:rsidP="00D63FE2">
      <w:pPr>
        <w:jc w:val="center"/>
      </w:pPr>
      <w:r>
        <w:rPr>
          <w:b/>
          <w:bCs/>
        </w:rPr>
        <w:t xml:space="preserve">Решение  </w:t>
      </w:r>
    </w:p>
    <w:p w:rsidR="00D63FE2" w:rsidRDefault="00D63FE2" w:rsidP="00D63FE2"/>
    <w:p w:rsidR="00D63FE2" w:rsidRDefault="00D63FE2" w:rsidP="00D63FE2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D63FE2" w:rsidRPr="00393E37" w:rsidRDefault="00375AC2" w:rsidP="00D63FE2">
      <w:pPr>
        <w:pStyle w:val="4"/>
        <w:ind w:left="0"/>
        <w:rPr>
          <w:szCs w:val="24"/>
        </w:rPr>
      </w:pPr>
      <w:r>
        <w:rPr>
          <w:szCs w:val="24"/>
        </w:rPr>
        <w:t>22. 07.2013</w:t>
      </w:r>
      <w:r w:rsidR="00D63FE2" w:rsidRPr="00393E37">
        <w:rPr>
          <w:szCs w:val="24"/>
        </w:rPr>
        <w:t xml:space="preserve">                                                                                                            </w:t>
      </w:r>
      <w:r w:rsidR="00D63FE2">
        <w:rPr>
          <w:szCs w:val="24"/>
        </w:rPr>
        <w:t xml:space="preserve">   </w:t>
      </w:r>
      <w:r w:rsidR="00D63FE2" w:rsidRPr="00393E37">
        <w:rPr>
          <w:szCs w:val="24"/>
        </w:rPr>
        <w:t xml:space="preserve">           №</w:t>
      </w:r>
      <w:r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30</w:t>
      </w:r>
      <w:r w:rsidR="00D63FE2" w:rsidRPr="00393E37">
        <w:rPr>
          <w:szCs w:val="24"/>
        </w:rPr>
        <w:t xml:space="preserve">             </w:t>
      </w:r>
      <w:proofErr w:type="spellStart"/>
      <w:r w:rsidR="00D63FE2" w:rsidRPr="00393E37">
        <w:rPr>
          <w:szCs w:val="24"/>
        </w:rPr>
        <w:t>с.Больше</w:t>
      </w:r>
      <w:proofErr w:type="spellEnd"/>
      <w:r w:rsidR="00D63FE2" w:rsidRPr="00393E37">
        <w:rPr>
          <w:szCs w:val="24"/>
        </w:rPr>
        <w:t xml:space="preserve">-Дорохово     </w:t>
      </w:r>
    </w:p>
    <w:p w:rsidR="00D63FE2" w:rsidRDefault="00D63FE2" w:rsidP="00D63FE2"/>
    <w:p w:rsidR="00D63FE2" w:rsidRDefault="00D63FE2" w:rsidP="00D63FE2"/>
    <w:p w:rsidR="00D63FE2" w:rsidRPr="00A623F0" w:rsidRDefault="00D63FE2" w:rsidP="00D63FE2">
      <w:pPr>
        <w:jc w:val="center"/>
        <w:rPr>
          <w:b/>
        </w:rPr>
      </w:pPr>
      <w:r w:rsidRPr="00A623F0">
        <w:rPr>
          <w:b/>
        </w:rPr>
        <w:t xml:space="preserve">Об утверждении </w:t>
      </w:r>
      <w:r w:rsidR="006846E3" w:rsidRPr="006846E3">
        <w:rPr>
          <w:b/>
        </w:rPr>
        <w:t>Положения о порядке ведения реестра муниципального имущества</w:t>
      </w:r>
    </w:p>
    <w:p w:rsidR="00D63FE2" w:rsidRPr="00A623F0" w:rsidRDefault="00D63FE2" w:rsidP="00D63FE2">
      <w:pPr>
        <w:jc w:val="center"/>
        <w:rPr>
          <w:b/>
        </w:rPr>
      </w:pPr>
      <w:r w:rsidRPr="00A623F0">
        <w:rPr>
          <w:b/>
        </w:rPr>
        <w:t>муниципального образования «Большедороховское сельское поселение»</w:t>
      </w:r>
    </w:p>
    <w:p w:rsidR="00D63FE2" w:rsidRPr="00A623F0" w:rsidRDefault="00D63FE2" w:rsidP="00D63FE2">
      <w:pPr>
        <w:jc w:val="center"/>
        <w:rPr>
          <w:b/>
        </w:rPr>
      </w:pPr>
    </w:p>
    <w:p w:rsidR="00D63FE2" w:rsidRPr="00846864" w:rsidRDefault="00D63FE2" w:rsidP="00D63FE2"/>
    <w:p w:rsidR="00A8725D" w:rsidRPr="00A8725D" w:rsidRDefault="00D63FE2" w:rsidP="00A8725D">
      <w:pPr>
        <w:jc w:val="both"/>
      </w:pPr>
      <w:r w:rsidRPr="00846864">
        <w:t xml:space="preserve">                  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r w:rsidR="00160525">
        <w:t>приказом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</w:t>
      </w:r>
      <w:r w:rsidR="00A8725D">
        <w:t xml:space="preserve">, Уставом </w:t>
      </w:r>
      <w:r w:rsidR="00A8725D" w:rsidRPr="00A8725D">
        <w:t>муниципального образования «Большедороховское сельское поселение»</w:t>
      </w:r>
    </w:p>
    <w:p w:rsidR="00160525" w:rsidRPr="00846864" w:rsidRDefault="00160525" w:rsidP="00D63FE2">
      <w:pPr>
        <w:jc w:val="both"/>
        <w:rPr>
          <w:b/>
        </w:rPr>
      </w:pPr>
    </w:p>
    <w:p w:rsidR="00D63FE2" w:rsidRPr="00846864" w:rsidRDefault="00D63FE2" w:rsidP="00D63FE2">
      <w:pPr>
        <w:jc w:val="both"/>
        <w:rPr>
          <w:b/>
        </w:rPr>
      </w:pPr>
      <w:r w:rsidRPr="00846864">
        <w:rPr>
          <w:b/>
        </w:rPr>
        <w:t>СОВЕТ  БОЛЬШЕДОРОХОВСКОГО СЕЛЬСКОГО ПОСЕЛЕНИЯ РЕШИЛ:</w:t>
      </w:r>
    </w:p>
    <w:p w:rsidR="00D63FE2" w:rsidRPr="00846864" w:rsidRDefault="00D63FE2" w:rsidP="00D63FE2">
      <w:pPr>
        <w:jc w:val="both"/>
      </w:pPr>
      <w:r w:rsidRPr="00846864">
        <w:t xml:space="preserve">               </w:t>
      </w:r>
    </w:p>
    <w:p w:rsidR="00685540" w:rsidRDefault="00685540" w:rsidP="006846E3">
      <w:pPr>
        <w:jc w:val="both"/>
      </w:pPr>
      <w:r>
        <w:t xml:space="preserve">1. Утвердить Положение о порядке ведения реестра муниципального имущества Большедороховского сельского поселения  согласно приложению № 1. </w:t>
      </w:r>
    </w:p>
    <w:p w:rsidR="00685540" w:rsidRDefault="00685540" w:rsidP="006846E3">
      <w:pPr>
        <w:jc w:val="both"/>
      </w:pPr>
    </w:p>
    <w:p w:rsidR="00685540" w:rsidRDefault="00685540" w:rsidP="006846E3">
      <w:pPr>
        <w:jc w:val="both"/>
      </w:pPr>
      <w:r>
        <w:t xml:space="preserve">2. Утвердить форму ведения реестра муниципального имущества </w:t>
      </w:r>
      <w:r w:rsidR="006846E3">
        <w:t xml:space="preserve">Большедороховского сельского поселения  </w:t>
      </w:r>
      <w:r>
        <w:t>согласно приложению № 2.</w:t>
      </w:r>
    </w:p>
    <w:p w:rsidR="00685540" w:rsidRDefault="00685540" w:rsidP="006846E3">
      <w:pPr>
        <w:jc w:val="both"/>
      </w:pPr>
    </w:p>
    <w:p w:rsidR="00685540" w:rsidRDefault="00685540" w:rsidP="006846E3">
      <w:pPr>
        <w:jc w:val="both"/>
      </w:pPr>
      <w:r>
        <w:t xml:space="preserve">3. Признать утратившим силу решение </w:t>
      </w:r>
      <w:r w:rsidR="006846E3">
        <w:t xml:space="preserve">Совета </w:t>
      </w:r>
      <w:r>
        <w:t xml:space="preserve"> </w:t>
      </w:r>
      <w:r w:rsidR="006846E3">
        <w:t xml:space="preserve">Большедороховского сельского поселения  </w:t>
      </w:r>
      <w:r>
        <w:t xml:space="preserve">от </w:t>
      </w:r>
      <w:r w:rsidR="006846E3">
        <w:t>10.11</w:t>
      </w:r>
      <w:r>
        <w:t>.2008 №</w:t>
      </w:r>
      <w:r w:rsidR="006846E3">
        <w:t xml:space="preserve"> 57</w:t>
      </w:r>
      <w:r>
        <w:t xml:space="preserve"> «Об  учете и ведении реестра муниципального имущества </w:t>
      </w:r>
      <w:r w:rsidR="006846E3">
        <w:t>Большедороховского сельского поселения ».</w:t>
      </w:r>
    </w:p>
    <w:p w:rsidR="006846E3" w:rsidRDefault="006846E3" w:rsidP="006846E3">
      <w:pPr>
        <w:jc w:val="both"/>
      </w:pPr>
    </w:p>
    <w:p w:rsidR="00685540" w:rsidRDefault="006846E3" w:rsidP="006846E3">
      <w:pPr>
        <w:jc w:val="both"/>
      </w:pPr>
      <w:r>
        <w:t>4.</w:t>
      </w:r>
      <w:r w:rsidR="00685540">
        <w:t xml:space="preserve">Настоящее решение разместить на официальном сайте </w:t>
      </w:r>
      <w:r>
        <w:t xml:space="preserve">Большедороховского сельского поселения  </w:t>
      </w:r>
      <w:r w:rsidR="00685540">
        <w:t>в сети «Интернет».</w:t>
      </w:r>
    </w:p>
    <w:p w:rsidR="00685540" w:rsidRDefault="00685540" w:rsidP="006846E3">
      <w:pPr>
        <w:jc w:val="both"/>
      </w:pPr>
    </w:p>
    <w:p w:rsidR="00685540" w:rsidRDefault="006846E3" w:rsidP="006846E3">
      <w:pPr>
        <w:jc w:val="both"/>
      </w:pPr>
      <w:r>
        <w:t>5</w:t>
      </w:r>
      <w:r w:rsidR="00685540">
        <w:t>. Настоящее решение вступает в законную силу после его официального опубликования.</w:t>
      </w:r>
    </w:p>
    <w:p w:rsidR="00685540" w:rsidRDefault="00685540" w:rsidP="006846E3">
      <w:pPr>
        <w:jc w:val="both"/>
      </w:pPr>
    </w:p>
    <w:p w:rsidR="00685540" w:rsidRDefault="006846E3" w:rsidP="006846E3">
      <w:pPr>
        <w:jc w:val="both"/>
      </w:pPr>
      <w:r>
        <w:t>6</w:t>
      </w:r>
      <w:r w:rsidR="00685540">
        <w:t xml:space="preserve">. Контроль за выполнением настоящего решения возложить на </w:t>
      </w:r>
      <w:r>
        <w:t>ведущего специалиста по экономике и финансам.</w:t>
      </w:r>
    </w:p>
    <w:p w:rsidR="006846E3" w:rsidRDefault="006846E3" w:rsidP="006846E3">
      <w:pPr>
        <w:jc w:val="both"/>
      </w:pPr>
    </w:p>
    <w:p w:rsidR="006846E3" w:rsidRDefault="006846E3" w:rsidP="006846E3">
      <w:pPr>
        <w:jc w:val="both"/>
      </w:pPr>
    </w:p>
    <w:p w:rsidR="006846E3" w:rsidRDefault="006846E3" w:rsidP="006846E3">
      <w:pPr>
        <w:jc w:val="both"/>
      </w:pPr>
    </w:p>
    <w:p w:rsidR="006846E3" w:rsidRDefault="00A8725D" w:rsidP="006846E3">
      <w:pPr>
        <w:jc w:val="both"/>
      </w:pPr>
      <w:r>
        <w:t>Глава Большедороховского сельского поселения                                            В.В.Казарин</w:t>
      </w:r>
    </w:p>
    <w:p w:rsidR="00A8725D" w:rsidRDefault="00A8725D" w:rsidP="006846E3">
      <w:pPr>
        <w:jc w:val="both"/>
      </w:pPr>
    </w:p>
    <w:p w:rsidR="00A8725D" w:rsidRDefault="00A8725D" w:rsidP="006846E3">
      <w:pPr>
        <w:jc w:val="both"/>
      </w:pPr>
      <w:r>
        <w:t>Председатель Совета                                                                                          А.В.Селиверстов</w:t>
      </w:r>
    </w:p>
    <w:p w:rsidR="006846E3" w:rsidRDefault="006846E3" w:rsidP="006846E3">
      <w:pPr>
        <w:jc w:val="both"/>
      </w:pPr>
    </w:p>
    <w:p w:rsidR="006846E3" w:rsidRDefault="006846E3" w:rsidP="006846E3">
      <w:pPr>
        <w:jc w:val="both"/>
      </w:pPr>
    </w:p>
    <w:p w:rsidR="006846E3" w:rsidRDefault="006846E3" w:rsidP="006846E3">
      <w:pPr>
        <w:jc w:val="both"/>
      </w:pPr>
    </w:p>
    <w:p w:rsidR="00A8725D" w:rsidRDefault="00A8725D" w:rsidP="006846E3">
      <w:pPr>
        <w:jc w:val="both"/>
      </w:pPr>
    </w:p>
    <w:p w:rsidR="006846E3" w:rsidRDefault="006846E3" w:rsidP="006846E3">
      <w:pPr>
        <w:jc w:val="both"/>
      </w:pPr>
    </w:p>
    <w:p w:rsidR="006846E3" w:rsidRDefault="006846E3" w:rsidP="006846E3">
      <w:pPr>
        <w:jc w:val="right"/>
      </w:pPr>
      <w:r>
        <w:lastRenderedPageBreak/>
        <w:t>Приложение №1</w:t>
      </w:r>
    </w:p>
    <w:p w:rsidR="006846E3" w:rsidRDefault="006846E3" w:rsidP="006846E3">
      <w:pPr>
        <w:jc w:val="right"/>
      </w:pPr>
    </w:p>
    <w:p w:rsidR="006846E3" w:rsidRPr="00A8725D" w:rsidRDefault="00685540" w:rsidP="006846E3">
      <w:pPr>
        <w:jc w:val="center"/>
        <w:rPr>
          <w:b/>
        </w:rPr>
      </w:pPr>
      <w:r w:rsidRPr="00A8725D">
        <w:rPr>
          <w:b/>
        </w:rPr>
        <w:t xml:space="preserve">Порядок ведения реестра муниципального имущества </w:t>
      </w:r>
    </w:p>
    <w:p w:rsidR="00A8725D" w:rsidRPr="00A623F0" w:rsidRDefault="00A8725D" w:rsidP="00A8725D">
      <w:pPr>
        <w:jc w:val="center"/>
        <w:rPr>
          <w:b/>
        </w:rPr>
      </w:pPr>
      <w:r w:rsidRPr="00A623F0">
        <w:rPr>
          <w:b/>
        </w:rPr>
        <w:t>муниципального образования «Большедороховское сельское поселение»</w:t>
      </w:r>
    </w:p>
    <w:p w:rsidR="00685540" w:rsidRDefault="00685540" w:rsidP="00A8725D"/>
    <w:p w:rsidR="00FE7AFB" w:rsidRDefault="00FE7AFB" w:rsidP="006846E3">
      <w:pPr>
        <w:jc w:val="both"/>
      </w:pPr>
      <w:r>
        <w:t xml:space="preserve">1. Настоящий Порядок устанавливает правила ведения </w:t>
      </w:r>
      <w:r w:rsidR="006846E3">
        <w:t>реестра</w:t>
      </w:r>
      <w:r>
        <w:t xml:space="preserve"> муниципального имущества </w:t>
      </w:r>
      <w:r w:rsidR="006846E3">
        <w:t>Большедороховского сельского поселения</w:t>
      </w:r>
      <w:r w:rsidR="00934423">
        <w:t xml:space="preserve"> (далее также - реестр, реестры),</w:t>
      </w:r>
      <w:r>
        <w:t xml:space="preserve"> в том числе правила внесения</w:t>
      </w:r>
      <w:r w:rsidR="006846E3">
        <w:t xml:space="preserve"> сведений об имуществе в реестр</w:t>
      </w:r>
      <w:r>
        <w:t>, общие требования к порядку предо</w:t>
      </w:r>
      <w:r w:rsidR="006846E3">
        <w:t>ставления информации из реестра</w:t>
      </w:r>
      <w:r>
        <w:t>, состав информации о муниципальном имуществе</w:t>
      </w:r>
      <w:r w:rsidR="00934423">
        <w:t>.</w:t>
      </w:r>
    </w:p>
    <w:p w:rsidR="00934423" w:rsidRDefault="00934423" w:rsidP="006846E3">
      <w:pPr>
        <w:jc w:val="both"/>
      </w:pPr>
    </w:p>
    <w:p w:rsidR="00FE7AFB" w:rsidRDefault="00FE7AFB" w:rsidP="006846E3">
      <w:pPr>
        <w:jc w:val="both"/>
      </w:pPr>
      <w:r>
        <w:t>2. Объектами учета в реестрах являются:</w:t>
      </w:r>
    </w:p>
    <w:p w:rsidR="00FE7AFB" w:rsidRDefault="00FE7AFB" w:rsidP="006846E3">
      <w:pPr>
        <w:jc w:val="both"/>
      </w:pPr>
      <w:r>
        <w:t xml:space="preserve">- находящееся в муниципальной собственности </w:t>
      </w:r>
      <w:r w:rsidR="00934423">
        <w:t xml:space="preserve">Большедороховского сельского поселения </w:t>
      </w:r>
      <w: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34423" w:rsidRDefault="00FE7AFB" w:rsidP="006846E3">
      <w:pPr>
        <w:jc w:val="both"/>
      </w:pPr>
      <w:r>
        <w:t xml:space="preserve">- находящееся в муниципальной собственности </w:t>
      </w:r>
      <w:r w:rsidR="00934423">
        <w:t xml:space="preserve">Большедороховского сельского поселения </w:t>
      </w:r>
      <w:r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</w:t>
      </w:r>
      <w:r w:rsidR="00811A0F">
        <w:t xml:space="preserve"> размер, установленный решением</w:t>
      </w:r>
      <w:r>
        <w:t xml:space="preserve"> </w:t>
      </w:r>
      <w:r w:rsidR="00811A0F">
        <w:t>Совета Большедороховского сельского поселения</w:t>
      </w:r>
      <w:r>
        <w:t>, а также особо ценное движимое имущество, закрепленное за автономными и бюджетными муниципальными учреждениями</w:t>
      </w:r>
      <w:r w:rsidR="00934423">
        <w:t xml:space="preserve"> Большедороховского сельского поселения;</w:t>
      </w:r>
      <w:r>
        <w:t xml:space="preserve"> </w:t>
      </w:r>
    </w:p>
    <w:p w:rsidR="00FE7AFB" w:rsidRDefault="00FE7AFB" w:rsidP="006846E3">
      <w:pPr>
        <w:jc w:val="both"/>
      </w:pPr>
      <w: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</w:t>
      </w:r>
      <w:r w:rsidR="007336BD">
        <w:t>оторых принадлежат муниципальному образованию</w:t>
      </w:r>
      <w:r w:rsidR="00811A0F">
        <w:t xml:space="preserve"> «Большедороховское сельское поселение»</w:t>
      </w:r>
      <w:r>
        <w:t>, иные юридические лица, учредителем (участником) которых является муниципальное образование</w:t>
      </w:r>
      <w:r w:rsidR="00934423" w:rsidRPr="00934423">
        <w:t xml:space="preserve"> </w:t>
      </w:r>
      <w:r w:rsidR="00811A0F">
        <w:t>«</w:t>
      </w:r>
      <w:r w:rsidR="00934423">
        <w:t>Большедороховское сельское поселение</w:t>
      </w:r>
      <w:r w:rsidR="00811A0F">
        <w:t>»</w:t>
      </w:r>
      <w:r>
        <w:t>.</w:t>
      </w:r>
    </w:p>
    <w:p w:rsidR="00FE7AFB" w:rsidRDefault="00FE7AFB" w:rsidP="006846E3">
      <w:pPr>
        <w:jc w:val="both"/>
      </w:pPr>
    </w:p>
    <w:p w:rsidR="00FE7AFB" w:rsidRDefault="00FE7AFB" w:rsidP="006846E3">
      <w:pPr>
        <w:jc w:val="both"/>
      </w:pPr>
      <w:r>
        <w:t xml:space="preserve">3. Ведение реестров </w:t>
      </w:r>
      <w:r w:rsidR="007336BD">
        <w:t xml:space="preserve">Большедороховского сельского поселения </w:t>
      </w:r>
      <w:r>
        <w:t xml:space="preserve">осуществляется </w:t>
      </w:r>
      <w:r w:rsidR="007336BD">
        <w:t>бухгалтерией Администрации</w:t>
      </w:r>
      <w:r w:rsidR="007336BD" w:rsidRPr="007336BD">
        <w:t xml:space="preserve"> </w:t>
      </w:r>
      <w:r w:rsidR="007336BD">
        <w:t>Большед</w:t>
      </w:r>
      <w:r w:rsidR="00811A0F">
        <w:t>ороховского сельского поселения</w:t>
      </w:r>
      <w:r>
        <w:t>.</w:t>
      </w:r>
    </w:p>
    <w:p w:rsidR="00FE7AFB" w:rsidRDefault="007336BD" w:rsidP="006846E3">
      <w:pPr>
        <w:jc w:val="both"/>
      </w:pPr>
      <w:r>
        <w:t>Администрация Большедороховского сельского поселения, уполномоченная</w:t>
      </w:r>
      <w:r w:rsidR="00FE7AFB">
        <w:t xml:space="preserve"> вести реестр, обязан</w:t>
      </w:r>
      <w:r>
        <w:t>а</w:t>
      </w:r>
      <w:r w:rsidR="00FE7AFB">
        <w:t>:</w:t>
      </w:r>
    </w:p>
    <w:p w:rsidR="00FE7AFB" w:rsidRDefault="00FE7AFB" w:rsidP="006846E3">
      <w:pPr>
        <w:jc w:val="both"/>
      </w:pPr>
      <w:r>
        <w:t>- обеспечивать соблюдение правил ведения реестра и требований, предъявляемых к системе ведения реестра;</w:t>
      </w:r>
    </w:p>
    <w:p w:rsidR="00FE7AFB" w:rsidRDefault="00FE7AFB" w:rsidP="006846E3">
      <w:pPr>
        <w:jc w:val="both"/>
      </w:pPr>
      <w:r>
        <w:t>- обеспечивать соблюдение прав доступа к реестру и защиту государственной и коммерческой тайны;</w:t>
      </w:r>
    </w:p>
    <w:p w:rsidR="00FE7AFB" w:rsidRDefault="00FE7AFB" w:rsidP="006846E3">
      <w:pPr>
        <w:jc w:val="both"/>
      </w:pPr>
      <w:r>
        <w:t>- осуществлять информационно-справочное обслуживание, выдавать выписки из реестров.</w:t>
      </w:r>
    </w:p>
    <w:p w:rsidR="00FE7AFB" w:rsidRDefault="00FE7AFB" w:rsidP="006846E3">
      <w:pPr>
        <w:jc w:val="both"/>
      </w:pPr>
    </w:p>
    <w:p w:rsidR="007336BD" w:rsidRDefault="00FE7AFB" w:rsidP="006846E3">
      <w:pPr>
        <w:jc w:val="both"/>
      </w:pPr>
      <w:r>
        <w:t>4. Реестр состоит из 3 разделов.</w:t>
      </w:r>
    </w:p>
    <w:p w:rsidR="00FE7AFB" w:rsidRDefault="00FE7AFB" w:rsidP="007336BD">
      <w:pPr>
        <w:ind w:firstLine="567"/>
        <w:jc w:val="both"/>
      </w:pPr>
      <w:r>
        <w:t>В раздел 1 включаются сведения о муниципальном недвижимом имуществе</w:t>
      </w:r>
      <w:r w:rsidR="007336BD" w:rsidRPr="007336BD">
        <w:t xml:space="preserve"> </w:t>
      </w:r>
      <w:r w:rsidR="007336BD">
        <w:t>Большедороховского сельского поселения</w:t>
      </w:r>
      <w:r>
        <w:t>, в том числе:</w:t>
      </w:r>
    </w:p>
    <w:p w:rsidR="00FE7AFB" w:rsidRDefault="00FE7AFB" w:rsidP="006846E3">
      <w:pPr>
        <w:jc w:val="both"/>
      </w:pPr>
      <w:r>
        <w:t>- наименование недвижимого имущества;</w:t>
      </w:r>
    </w:p>
    <w:p w:rsidR="00FE7AFB" w:rsidRDefault="00FE7AFB" w:rsidP="006846E3">
      <w:pPr>
        <w:jc w:val="both"/>
      </w:pPr>
      <w:r>
        <w:t>- адрес (местоположение) недвижимого имущества;</w:t>
      </w:r>
    </w:p>
    <w:p w:rsidR="00FE7AFB" w:rsidRDefault="00FE7AFB" w:rsidP="006846E3">
      <w:pPr>
        <w:jc w:val="both"/>
      </w:pPr>
      <w:r>
        <w:t>- кадастровый номер муниципального недвижимого имущества;</w:t>
      </w:r>
    </w:p>
    <w:p w:rsidR="00FE7AFB" w:rsidRDefault="00FE7AFB" w:rsidP="006846E3">
      <w:pPr>
        <w:jc w:val="both"/>
      </w:pPr>
      <w:r>
        <w:t>- площадь, протяженность и (или) иные параметры, характеризующие физические свойства недвижимого имущества;</w:t>
      </w:r>
    </w:p>
    <w:p w:rsidR="00FE7AFB" w:rsidRDefault="00FE7AFB" w:rsidP="006846E3">
      <w:pPr>
        <w:jc w:val="both"/>
      </w:pPr>
      <w:r>
        <w:t>- сведения о балансовой стоимости недвижимого имущества и начисленной амортизации (износе);</w:t>
      </w:r>
    </w:p>
    <w:p w:rsidR="007336BD" w:rsidRDefault="00FE7AFB" w:rsidP="006846E3">
      <w:pPr>
        <w:jc w:val="both"/>
      </w:pPr>
      <w:r>
        <w:t>- сведения о кадастровой стоимости недвижимого имущества;</w:t>
      </w:r>
    </w:p>
    <w:p w:rsidR="00FE7AFB" w:rsidRDefault="00FE7AFB" w:rsidP="006846E3">
      <w:pPr>
        <w:jc w:val="both"/>
      </w:pPr>
      <w:r>
        <w:lastRenderedPageBreak/>
        <w:t>- даты возникновения и прекращения права муниципальной собственности на недвижимое имущество;</w:t>
      </w:r>
    </w:p>
    <w:p w:rsidR="00FE7AFB" w:rsidRDefault="00FE7AFB" w:rsidP="006846E3">
      <w:pPr>
        <w:jc w:val="both"/>
      </w:pPr>
      <w: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E7AFB" w:rsidRDefault="00FE7AFB" w:rsidP="006846E3">
      <w:pPr>
        <w:jc w:val="both"/>
      </w:pPr>
      <w:r>
        <w:t>- сведения о правообладателе муниципального недвижимого имущества;</w:t>
      </w:r>
    </w:p>
    <w:p w:rsidR="00FE7AFB" w:rsidRDefault="00FE7AFB" w:rsidP="006846E3">
      <w:pPr>
        <w:jc w:val="both"/>
      </w:pPr>
      <w: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E7AFB" w:rsidRDefault="00FE7AFB" w:rsidP="006846E3">
      <w:pPr>
        <w:jc w:val="both"/>
      </w:pPr>
    </w:p>
    <w:p w:rsidR="00FE7AFB" w:rsidRDefault="00FE7AFB" w:rsidP="007336BD">
      <w:pPr>
        <w:ind w:firstLine="567"/>
        <w:jc w:val="both"/>
      </w:pPr>
      <w:r>
        <w:t>В раздел 2 включаются сведения о муниципальном движимом имуществе, в том числе:</w:t>
      </w:r>
    </w:p>
    <w:p w:rsidR="00FE7AFB" w:rsidRDefault="00FE7AFB" w:rsidP="006846E3">
      <w:pPr>
        <w:jc w:val="both"/>
      </w:pPr>
      <w:r>
        <w:t>- наименование движимого имущества;</w:t>
      </w:r>
    </w:p>
    <w:p w:rsidR="00FE7AFB" w:rsidRDefault="00FE7AFB" w:rsidP="006846E3">
      <w:pPr>
        <w:jc w:val="both"/>
      </w:pPr>
      <w:r>
        <w:t>- сведения о балансовой стоимости движимого имущества и начисленной амортизации (износе);</w:t>
      </w:r>
    </w:p>
    <w:p w:rsidR="00FE7AFB" w:rsidRDefault="00FE7AFB" w:rsidP="006846E3">
      <w:pPr>
        <w:jc w:val="both"/>
      </w:pPr>
      <w:r>
        <w:t>- даты возникновения и прекращения права муниципальной собственности на движимое имущество;</w:t>
      </w:r>
    </w:p>
    <w:p w:rsidR="00FE7AFB" w:rsidRDefault="00FE7AFB" w:rsidP="006846E3">
      <w:pPr>
        <w:jc w:val="both"/>
      </w:pPr>
      <w: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E7AFB" w:rsidRDefault="00FE7AFB" w:rsidP="006846E3">
      <w:pPr>
        <w:jc w:val="both"/>
      </w:pPr>
      <w:r>
        <w:t>- сведения о правообладателе муниципального движимого имущества;</w:t>
      </w:r>
    </w:p>
    <w:p w:rsidR="00FE7AFB" w:rsidRDefault="00FE7AFB" w:rsidP="006846E3">
      <w:pPr>
        <w:jc w:val="both"/>
      </w:pPr>
      <w: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E7AFB" w:rsidRDefault="00FE7AFB" w:rsidP="007336BD">
      <w:pPr>
        <w:ind w:firstLine="567"/>
        <w:jc w:val="both"/>
      </w:pPr>
      <w:r>
        <w:t>В отношении акций акционерных обществ в раздел 2 реестра также включаются сведения о:</w:t>
      </w:r>
    </w:p>
    <w:p w:rsidR="00FE7AFB" w:rsidRDefault="00FE7AFB" w:rsidP="006846E3">
      <w:pPr>
        <w:jc w:val="both"/>
      </w:pPr>
      <w:r>
        <w:t>- наименовании акционерного общества-эмитента, его основном государственном регистрационном номере;</w:t>
      </w:r>
    </w:p>
    <w:p w:rsidR="00FE7AFB" w:rsidRDefault="00FE7AFB" w:rsidP="006846E3">
      <w:pPr>
        <w:jc w:val="both"/>
      </w:pPr>
      <w: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E7AFB" w:rsidRDefault="00FE7AFB" w:rsidP="006846E3">
      <w:pPr>
        <w:jc w:val="both"/>
      </w:pPr>
      <w:r>
        <w:t>- номинальной стоимости акций.</w:t>
      </w:r>
    </w:p>
    <w:p w:rsidR="00FE7AFB" w:rsidRDefault="00FE7AFB" w:rsidP="007336BD">
      <w:pPr>
        <w:ind w:firstLine="567"/>
        <w:jc w:val="both"/>
      </w:pPr>
      <w: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E7AFB" w:rsidRDefault="00FE7AFB" w:rsidP="006846E3">
      <w:pPr>
        <w:jc w:val="both"/>
      </w:pPr>
      <w:r>
        <w:t>- наименовании хозяйственного общества, товарищества, его основном государственном регистрационном номере;</w:t>
      </w:r>
    </w:p>
    <w:p w:rsidR="00FE7AFB" w:rsidRDefault="00FE7AFB" w:rsidP="006846E3">
      <w:pPr>
        <w:jc w:val="both"/>
      </w:pPr>
      <w: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FE7AFB" w:rsidRDefault="00FE7AFB" w:rsidP="006846E3">
      <w:pPr>
        <w:jc w:val="both"/>
      </w:pPr>
    </w:p>
    <w:p w:rsidR="00FE7AFB" w:rsidRDefault="00FE7AFB" w:rsidP="007336BD">
      <w:pPr>
        <w:ind w:firstLine="567"/>
        <w:jc w:val="both"/>
      </w:pPr>
      <w: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FE7AFB" w:rsidRDefault="00FE7AFB" w:rsidP="006846E3">
      <w:pPr>
        <w:jc w:val="both"/>
      </w:pPr>
      <w:r>
        <w:t>- полное наименование и организационно-правовая форма юридического лица;</w:t>
      </w:r>
    </w:p>
    <w:p w:rsidR="00FE7AFB" w:rsidRDefault="00FE7AFB" w:rsidP="006846E3">
      <w:pPr>
        <w:jc w:val="both"/>
      </w:pPr>
      <w:r>
        <w:t>- адрес (местонахождение);</w:t>
      </w:r>
    </w:p>
    <w:p w:rsidR="00FE7AFB" w:rsidRDefault="00FE7AFB" w:rsidP="006846E3">
      <w:pPr>
        <w:jc w:val="both"/>
      </w:pPr>
      <w:r>
        <w:t>- основной государственный регистрационный номер и дата государственной регистрации;</w:t>
      </w:r>
    </w:p>
    <w:p w:rsidR="00FE7AFB" w:rsidRDefault="00FE7AFB" w:rsidP="006846E3">
      <w:pPr>
        <w:jc w:val="both"/>
      </w:pPr>
      <w: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E7AFB" w:rsidRDefault="00FE7AFB" w:rsidP="006846E3">
      <w:pPr>
        <w:jc w:val="both"/>
      </w:pPr>
      <w:r>
        <w:t>- размер уставного фонда (для муниципальных унитарных предприятий);</w:t>
      </w:r>
    </w:p>
    <w:p w:rsidR="00FE7AFB" w:rsidRDefault="00FE7AFB" w:rsidP="006846E3">
      <w:pPr>
        <w:jc w:val="both"/>
      </w:pPr>
      <w: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E7AFB" w:rsidRDefault="00FE7AFB" w:rsidP="006846E3">
      <w:pPr>
        <w:jc w:val="both"/>
      </w:pPr>
      <w:r>
        <w:lastRenderedPageBreak/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E7AFB" w:rsidRDefault="00FE7AFB" w:rsidP="006846E3">
      <w:pPr>
        <w:jc w:val="both"/>
      </w:pPr>
      <w:r>
        <w:t>- среднесписочная численность работников (для муниципальных учреждений и муниципальных унитарных предприятий).</w:t>
      </w:r>
    </w:p>
    <w:p w:rsidR="00FE7AFB" w:rsidRDefault="00FE7AFB" w:rsidP="007336BD">
      <w:pPr>
        <w:ind w:firstLine="567"/>
        <w:jc w:val="both"/>
      </w:pPr>
      <w: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FE7AFB" w:rsidRDefault="00FE7AFB" w:rsidP="006846E3">
      <w:pPr>
        <w:jc w:val="both"/>
      </w:pPr>
    </w:p>
    <w:p w:rsidR="00FE7AFB" w:rsidRDefault="00FE7AFB" w:rsidP="006846E3">
      <w:pPr>
        <w:jc w:val="both"/>
      </w:pPr>
      <w:r>
        <w:t>5. Реестры</w:t>
      </w:r>
      <w:r w:rsidR="00AC16A7" w:rsidRPr="00AC16A7">
        <w:t xml:space="preserve"> </w:t>
      </w:r>
      <w:r w:rsidR="00AC16A7">
        <w:t xml:space="preserve">Большедороховского сельского поселения </w:t>
      </w:r>
      <w:r>
        <w:t xml:space="preserve">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FE7AFB" w:rsidRDefault="00FE7AFB" w:rsidP="00AC16A7">
      <w:pPr>
        <w:jc w:val="both"/>
      </w:pPr>
      <w: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E7AFB" w:rsidRDefault="00FE7AFB" w:rsidP="006846E3">
      <w:pPr>
        <w:jc w:val="both"/>
      </w:pPr>
    </w:p>
    <w:p w:rsidR="00FE7AFB" w:rsidRDefault="00FE7AFB" w:rsidP="00AC16A7">
      <w:pPr>
        <w:jc w:val="both"/>
      </w:pPr>
      <w:r>
        <w:t xml:space="preserve">6. </w:t>
      </w:r>
      <w:r w:rsidR="00AC16A7" w:rsidRPr="00AC16A7">
        <w:t xml:space="preserve">Основанием для принятия решения о включении конкретного объекта в Реестр являются документальные основания приобретения муниципальным образованием </w:t>
      </w:r>
      <w:r w:rsidR="00811A0F">
        <w:t>«</w:t>
      </w:r>
      <w:r w:rsidR="00AC16A7" w:rsidRPr="00AC16A7">
        <w:t>Большедороховское сельское поселение</w:t>
      </w:r>
      <w:r w:rsidR="00811A0F">
        <w:t>»</w:t>
      </w:r>
      <w:r w:rsidR="00AC16A7" w:rsidRPr="00AC16A7">
        <w:t xml:space="preserve"> права муниципальной собственности на соответствующее имущество</w:t>
      </w:r>
      <w:r w:rsidR="008C0124">
        <w:t>,</w:t>
      </w:r>
      <w:r w:rsidR="00AC16A7" w:rsidRPr="00AC16A7">
        <w:t xml:space="preserve"> (договоры) и документы, устанавливающие в соответствии с</w:t>
      </w:r>
      <w:r w:rsidR="008C0124">
        <w:t xml:space="preserve"> действующим законодательством, </w:t>
      </w:r>
      <w:r w:rsidR="00AC16A7" w:rsidRPr="00AC16A7">
        <w:t xml:space="preserve">право муниципальной собственности муниципального образования </w:t>
      </w:r>
      <w:r w:rsidR="008C0124">
        <w:t>«</w:t>
      </w:r>
      <w:r w:rsidR="00AC16A7" w:rsidRPr="00AC16A7">
        <w:t>Большедороховское сельское поселение</w:t>
      </w:r>
      <w:r w:rsidR="008C0124">
        <w:t>»</w:t>
      </w:r>
      <w:r w:rsidR="00AC16A7" w:rsidRPr="00AC16A7">
        <w:t xml:space="preserve"> на соответствующее имущество (свидетельства о государственной регистрации прав для объектов недвижимости, свидетельство о государственной регистрации транспортного средства для объектов движимого имущества и т.д.). </w:t>
      </w:r>
    </w:p>
    <w:p w:rsidR="00FE7AFB" w:rsidRDefault="00FE7AFB" w:rsidP="006846E3">
      <w:pPr>
        <w:jc w:val="both"/>
      </w:pPr>
      <w:r>
        <w:t>Св</w:t>
      </w:r>
      <w:r w:rsidR="00AC16A7">
        <w:t>едения о создании муниципальным образованием</w:t>
      </w:r>
      <w:r w:rsidR="008C0124">
        <w:t xml:space="preserve"> «</w:t>
      </w:r>
      <w:r w:rsidR="008C0124" w:rsidRPr="00AC16A7">
        <w:t>Большедороховское сельское поселение</w:t>
      </w:r>
      <w:r w:rsidR="008C0124">
        <w:t>»</w:t>
      </w:r>
      <w:r w:rsidR="008C0124" w:rsidRPr="00AC16A7">
        <w:t xml:space="preserve"> </w:t>
      </w:r>
      <w:r>
        <w:t xml:space="preserve"> муниципальных унитарных предприятий, муниципальных учреждений, хозяйственных обществ и иных юридических лиц, </w:t>
      </w:r>
      <w:r w:rsidR="008C0124">
        <w:t>а также об участии муниципального образования</w:t>
      </w:r>
      <w:r>
        <w:t xml:space="preserve"> </w:t>
      </w:r>
      <w:r w:rsidR="008C0124">
        <w:t>«</w:t>
      </w:r>
      <w:r w:rsidR="008C0124" w:rsidRPr="00AC16A7">
        <w:t>Большедороховское сельское поселение</w:t>
      </w:r>
      <w:r w:rsidR="008C0124">
        <w:t>»</w:t>
      </w:r>
      <w:r w:rsidR="008C0124" w:rsidRPr="00AC16A7">
        <w:t xml:space="preserve"> </w:t>
      </w:r>
      <w:r>
        <w:t>в юридических лицах вносятся в реестр на основании принятых решений о создании (участии в создании) таких юридических лиц.</w:t>
      </w:r>
    </w:p>
    <w:p w:rsidR="0074729B" w:rsidRDefault="0074729B" w:rsidP="0074729B">
      <w:pPr>
        <w:jc w:val="both"/>
      </w:pPr>
      <w:r>
        <w:t xml:space="preserve">Исключение объектов учёта из Реестра осуществляется в связи с прекращением права муниципальной собственности муниципального образования </w:t>
      </w:r>
      <w:r w:rsidR="008C0124">
        <w:t>«</w:t>
      </w:r>
      <w:r w:rsidRPr="00AC16A7">
        <w:t xml:space="preserve">Большедороховское сельское </w:t>
      </w:r>
      <w:r w:rsidR="008C0124">
        <w:t>поселении»</w:t>
      </w:r>
      <w:r w:rsidRPr="00AC16A7">
        <w:t xml:space="preserve"> </w:t>
      </w:r>
      <w:r>
        <w:t>на соответствующее имущество по следующим основаниям:</w:t>
      </w:r>
    </w:p>
    <w:p w:rsidR="0074729B" w:rsidRDefault="0074729B" w:rsidP="0074729B">
      <w:pPr>
        <w:jc w:val="both"/>
      </w:pPr>
      <w:r>
        <w:t>- отчуждение муниципального имущества в соответствии с договором;</w:t>
      </w:r>
    </w:p>
    <w:p w:rsidR="0074729B" w:rsidRDefault="0074729B" w:rsidP="0074729B">
      <w:pPr>
        <w:jc w:val="both"/>
      </w:pPr>
      <w:r>
        <w:t>- списания имущества в связи с его износом;</w:t>
      </w:r>
    </w:p>
    <w:p w:rsidR="0074729B" w:rsidRDefault="0074729B" w:rsidP="0074729B">
      <w:pPr>
        <w:jc w:val="both"/>
      </w:pPr>
      <w:r>
        <w:t xml:space="preserve">- ликвидация или реорганизация юридических лиц, учредителем которых выступает муниципальное образование </w:t>
      </w:r>
      <w:r w:rsidR="008C0124">
        <w:t>«</w:t>
      </w:r>
      <w:r w:rsidRPr="00AC16A7">
        <w:t>Большедороховское сельское поселение</w:t>
      </w:r>
      <w:r w:rsidR="008C0124">
        <w:t>»</w:t>
      </w:r>
      <w:r>
        <w:t>;</w:t>
      </w:r>
    </w:p>
    <w:p w:rsidR="0074729B" w:rsidRDefault="0074729B" w:rsidP="0074729B">
      <w:pPr>
        <w:jc w:val="both"/>
      </w:pPr>
      <w:r>
        <w:t xml:space="preserve">- иные, предусмотренные действующим законодательством, основания. </w:t>
      </w:r>
    </w:p>
    <w:p w:rsidR="0074729B" w:rsidRDefault="0074729B" w:rsidP="0074729B">
      <w:pPr>
        <w:jc w:val="both"/>
      </w:pPr>
      <w:r>
        <w:t>Основанием для принятия решения об исключении движимого и недвижимого имущества из Реестра являются соответствующие договора, а для объектов недвижимости – соответствующие договора и документы, удостоверяющие в соответствии с действующим законодательством, прекращение права муниципальной собственности (свидетельство о государственной регистрации права собственности на объект недвижимости за иным лицом).</w:t>
      </w:r>
    </w:p>
    <w:p w:rsidR="0074729B" w:rsidRDefault="0074729B" w:rsidP="0074729B">
      <w:pPr>
        <w:jc w:val="both"/>
      </w:pPr>
      <w:r>
        <w:t>Основанием для принятия решения об исключении из Реестра муниципального имущества</w:t>
      </w:r>
      <w:r w:rsidR="008C0124">
        <w:t xml:space="preserve"> Большедороховского сельского поселения</w:t>
      </w:r>
      <w:r w:rsidR="008C0124" w:rsidRPr="00AC16A7">
        <w:t xml:space="preserve"> </w:t>
      </w:r>
      <w:r>
        <w:t xml:space="preserve"> юридических лиц, учредителем которых выступает муниципальное образование </w:t>
      </w:r>
      <w:r w:rsidR="008C0124">
        <w:t>«</w:t>
      </w:r>
      <w:r w:rsidRPr="00AC16A7">
        <w:t>Большедороховское сельское поселение</w:t>
      </w:r>
      <w:r w:rsidR="008C0124">
        <w:t>»</w:t>
      </w:r>
      <w:r>
        <w:t>, вследствие их ликвидации или реорганизации является выписка об исключении соответствующего юридического лица из ЕГРЮЛ.</w:t>
      </w:r>
    </w:p>
    <w:p w:rsidR="00FE7AFB" w:rsidRDefault="0074729B" w:rsidP="0074729B">
      <w:pPr>
        <w:jc w:val="both"/>
      </w:pPr>
      <w:r>
        <w:t>Основанием для принятия решения об исключении имущества из Реестра вследствие его износа (списание муниципального имущества) являются акты о списании муниципального имущества</w:t>
      </w:r>
      <w:r w:rsidRPr="0074729B">
        <w:t xml:space="preserve"> </w:t>
      </w:r>
      <w:r>
        <w:t>Большедороховского</w:t>
      </w:r>
      <w:r w:rsidRPr="00AC16A7">
        <w:t xml:space="preserve"> сельско</w:t>
      </w:r>
      <w:r>
        <w:t>го поселения, оформленные в соответствии с требованиями действующего законодательства.</w:t>
      </w:r>
    </w:p>
    <w:p w:rsidR="00FE7AFB" w:rsidRDefault="00FE7AFB" w:rsidP="006846E3">
      <w:pPr>
        <w:jc w:val="both"/>
      </w:pPr>
    </w:p>
    <w:p w:rsidR="00FE7AFB" w:rsidRDefault="00FE7AFB" w:rsidP="006846E3">
      <w:pPr>
        <w:jc w:val="both"/>
      </w:pPr>
      <w:r>
        <w:t xml:space="preserve">7. 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063BE8">
        <w:t>Администрация</w:t>
      </w:r>
      <w:r w:rsidR="00063BE8" w:rsidRPr="00063BE8">
        <w:t xml:space="preserve"> </w:t>
      </w:r>
      <w:r w:rsidR="00063BE8">
        <w:t>Большедороховского сельского поселения, уполномоченная</w:t>
      </w:r>
      <w:r>
        <w:t xml:space="preserve"> вести реестр, принимает решение об отказе включения сведений об имуществе в реестр.</w:t>
      </w:r>
    </w:p>
    <w:p w:rsidR="00FE7AFB" w:rsidRDefault="00FE7AFB" w:rsidP="006846E3">
      <w:pPr>
        <w:jc w:val="both"/>
      </w:pPr>
      <w: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FE7AFB" w:rsidRDefault="00FE7AFB" w:rsidP="006846E3">
      <w:pPr>
        <w:jc w:val="both"/>
      </w:pPr>
      <w: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FE7AFB" w:rsidRDefault="00FE7AFB" w:rsidP="006846E3">
      <w:pPr>
        <w:jc w:val="both"/>
      </w:pPr>
      <w: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FE7AFB" w:rsidRDefault="00FE7AFB" w:rsidP="006846E3">
      <w:pPr>
        <w:jc w:val="both"/>
      </w:pPr>
      <w: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B62E82" w:rsidRDefault="00B62E82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EE3ADE" w:rsidRDefault="00EE3ADE" w:rsidP="006846E3">
      <w:pPr>
        <w:jc w:val="both"/>
      </w:pPr>
    </w:p>
    <w:p w:rsidR="00661DD3" w:rsidRDefault="00661DD3" w:rsidP="008C0124">
      <w:pPr>
        <w:sectPr w:rsidR="00661DD3" w:rsidSect="00B62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84A" w:rsidRDefault="00D3584A" w:rsidP="00EE3ADE">
      <w:pPr>
        <w:jc w:val="right"/>
      </w:pPr>
    </w:p>
    <w:p w:rsidR="00D3584A" w:rsidRDefault="00D3584A" w:rsidP="00EE3ADE">
      <w:pPr>
        <w:jc w:val="right"/>
      </w:pPr>
    </w:p>
    <w:p w:rsidR="00EE3ADE" w:rsidRDefault="00EE3ADE" w:rsidP="00EE3ADE">
      <w:pPr>
        <w:jc w:val="right"/>
      </w:pPr>
      <w:r>
        <w:t>Приложение №2</w:t>
      </w:r>
    </w:p>
    <w:p w:rsidR="001D5933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="001D5933" w:rsidRPr="00D3584A">
        <w:t>Реестр</w:t>
      </w:r>
      <w:r>
        <w:t xml:space="preserve"> м</w:t>
      </w:r>
      <w:r w:rsidR="001D5933" w:rsidRPr="00D3584A">
        <w:t xml:space="preserve">униципального недвижимого имущества </w:t>
      </w:r>
    </w:p>
    <w:p w:rsidR="001D5933" w:rsidRPr="00D3584A" w:rsidRDefault="00661DD3" w:rsidP="001D5933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</w:t>
      </w:r>
      <w:r w:rsidR="001D5933" w:rsidRPr="00D3584A">
        <w:t xml:space="preserve"> сельского поселения</w:t>
      </w:r>
      <w:r w:rsidR="00DD72F8">
        <w:t>*</w:t>
      </w:r>
    </w:p>
    <w:p w:rsidR="001D5933" w:rsidRDefault="001D5933" w:rsidP="001D5933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52" w:type="pct"/>
        <w:tblLook w:val="01E0" w:firstRow="1" w:lastRow="1" w:firstColumn="1" w:lastColumn="1" w:noHBand="0" w:noVBand="0"/>
      </w:tblPr>
      <w:tblGrid>
        <w:gridCol w:w="1544"/>
        <w:gridCol w:w="1153"/>
        <w:gridCol w:w="1471"/>
        <w:gridCol w:w="1753"/>
        <w:gridCol w:w="1571"/>
        <w:gridCol w:w="1471"/>
        <w:gridCol w:w="1572"/>
        <w:gridCol w:w="1572"/>
        <w:gridCol w:w="1652"/>
        <w:gridCol w:w="1520"/>
      </w:tblGrid>
      <w:tr w:rsidR="00661DD3" w:rsidRPr="00D3584A" w:rsidTr="00D3584A">
        <w:tc>
          <w:tcPr>
            <w:tcW w:w="558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Наименование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объекта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недвижимости, его</w:t>
            </w:r>
            <w:r w:rsidR="00D3584A">
              <w:rPr>
                <w:sz w:val="20"/>
                <w:szCs w:val="20"/>
              </w:rPr>
              <w:t xml:space="preserve"> </w:t>
            </w:r>
            <w:r w:rsidRPr="00D3584A">
              <w:rPr>
                <w:sz w:val="20"/>
                <w:szCs w:val="20"/>
              </w:rPr>
              <w:t>краткая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характеристика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3584A">
              <w:rPr>
                <w:sz w:val="20"/>
                <w:szCs w:val="20"/>
              </w:rPr>
              <w:t>Место</w:t>
            </w:r>
            <w:r w:rsidR="00D3584A">
              <w:rPr>
                <w:sz w:val="20"/>
                <w:szCs w:val="20"/>
              </w:rPr>
              <w:t>-</w:t>
            </w:r>
            <w:r w:rsidRPr="00D3584A">
              <w:rPr>
                <w:sz w:val="20"/>
                <w:szCs w:val="20"/>
              </w:rPr>
              <w:t>положение</w:t>
            </w:r>
            <w:proofErr w:type="gramEnd"/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объекта (адрес)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Кадастровый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номер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объекта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575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Площадь, протяженно</w:t>
            </w:r>
            <w:r w:rsidR="00D3584A" w:rsidRPr="00D3584A">
              <w:rPr>
                <w:sz w:val="20"/>
                <w:szCs w:val="20"/>
              </w:rPr>
              <w:t>сть и (или) иные параметры, характеризую</w:t>
            </w:r>
            <w:r w:rsidRPr="00D3584A">
              <w:rPr>
                <w:sz w:val="20"/>
                <w:szCs w:val="20"/>
              </w:rPr>
              <w:t>щие физические свойства объекта</w:t>
            </w:r>
          </w:p>
        </w:tc>
        <w:tc>
          <w:tcPr>
            <w:tcW w:w="515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Стоимость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объекта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недвижимости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первоначальная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балансовая/</w:t>
            </w:r>
          </w:p>
          <w:p w:rsidR="00661DD3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661DD3" w:rsidRPr="00D3584A">
              <w:rPr>
                <w:sz w:val="20"/>
                <w:szCs w:val="20"/>
              </w:rPr>
              <w:t>остаточная</w:t>
            </w:r>
          </w:p>
        </w:tc>
        <w:tc>
          <w:tcPr>
            <w:tcW w:w="420" w:type="pct"/>
          </w:tcPr>
          <w:p w:rsidR="00D3584A" w:rsidRPr="00D3584A" w:rsidRDefault="00661DD3" w:rsidP="00D3584A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Кадастровая стоимость</w:t>
            </w:r>
            <w:r w:rsidR="00D3584A" w:rsidRPr="00D3584A">
              <w:rPr>
                <w:sz w:val="20"/>
                <w:szCs w:val="20"/>
              </w:rPr>
              <w:t xml:space="preserve"> объекта</w:t>
            </w:r>
          </w:p>
          <w:p w:rsidR="00661DD3" w:rsidRPr="00D3584A" w:rsidRDefault="00D3584A" w:rsidP="00D3584A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515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Дата</w:t>
            </w:r>
          </w:p>
          <w:p w:rsidR="00661DD3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61DD3" w:rsidRPr="00D3584A">
              <w:rPr>
                <w:sz w:val="20"/>
                <w:szCs w:val="20"/>
              </w:rPr>
              <w:t>озникновения и прекращения права муниципальной собственности</w:t>
            </w:r>
          </w:p>
        </w:tc>
        <w:tc>
          <w:tcPr>
            <w:tcW w:w="515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Реквизиты документов-оснований возникновения права муниципальной собственности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:rsidR="00661DD3" w:rsidRPr="00D3584A" w:rsidRDefault="00661DD3" w:rsidP="00661DD3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Сведения о правообладателе муниципальной собственности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1DD3" w:rsidRPr="00D3584A" w:rsidTr="00D3584A">
        <w:tc>
          <w:tcPr>
            <w:tcW w:w="558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661DD3" w:rsidRPr="00D3584A" w:rsidRDefault="00661DD3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584A" w:rsidRPr="00D3584A" w:rsidTr="00D3584A">
        <w:tc>
          <w:tcPr>
            <w:tcW w:w="558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584A" w:rsidRPr="00D3584A" w:rsidTr="00D3584A">
        <w:tc>
          <w:tcPr>
            <w:tcW w:w="558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584A" w:rsidRPr="00D3584A" w:rsidTr="00D3584A">
        <w:tc>
          <w:tcPr>
            <w:tcW w:w="558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584A" w:rsidRPr="00D3584A" w:rsidTr="00D3584A">
        <w:tc>
          <w:tcPr>
            <w:tcW w:w="558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D3584A" w:rsidRPr="00D3584A" w:rsidRDefault="00D3584A" w:rsidP="004335B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D5933" w:rsidRPr="001238F0" w:rsidRDefault="001D5933" w:rsidP="001D5933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5933" w:rsidRDefault="001D5933" w:rsidP="001D5933">
      <w:pPr>
        <w:tabs>
          <w:tab w:val="lef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933" w:rsidRDefault="001D5933" w:rsidP="001D5933">
      <w:pPr>
        <w:tabs>
          <w:tab w:val="lef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933" w:rsidRDefault="001D5933" w:rsidP="001D5933">
      <w:pPr>
        <w:tabs>
          <w:tab w:val="lef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933" w:rsidRDefault="001D5933" w:rsidP="001D5933">
      <w:pPr>
        <w:tabs>
          <w:tab w:val="left" w:pos="935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5933" w:rsidRDefault="001D5933" w:rsidP="001D5933">
      <w:pPr>
        <w:tabs>
          <w:tab w:val="left" w:pos="935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5933" w:rsidRDefault="001D5933" w:rsidP="001D5933">
      <w:pPr>
        <w:tabs>
          <w:tab w:val="left" w:pos="935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5933" w:rsidRDefault="001D5933" w:rsidP="001D5933">
      <w:pPr>
        <w:tabs>
          <w:tab w:val="left" w:pos="935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2FC6" w:rsidRDefault="00EB2FC6" w:rsidP="001D5933">
      <w:pPr>
        <w:tabs>
          <w:tab w:val="left" w:pos="935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5933" w:rsidRDefault="001D5933" w:rsidP="001D5933">
      <w:pPr>
        <w:tabs>
          <w:tab w:val="left" w:pos="935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12BF" w:rsidRDefault="00DE12BF" w:rsidP="00DE12BF">
      <w:pPr>
        <w:tabs>
          <w:tab w:val="lef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DE12BF" w:rsidRDefault="00DE12BF" w:rsidP="00DE12BF">
      <w:pPr>
        <w:tabs>
          <w:tab w:val="lef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lastRenderedPageBreak/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665"/>
        <w:gridCol w:w="2266"/>
        <w:gridCol w:w="2183"/>
        <w:gridCol w:w="2660"/>
        <w:gridCol w:w="2611"/>
        <w:gridCol w:w="2401"/>
      </w:tblGrid>
      <w:tr w:rsidR="00DE12BF" w:rsidRPr="00D3584A" w:rsidTr="00DE12BF">
        <w:trPr>
          <w:trHeight w:val="1604"/>
        </w:trPr>
        <w:tc>
          <w:tcPr>
            <w:tcW w:w="901" w:type="pct"/>
          </w:tcPr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Наименование</w:t>
            </w: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движимого имущества</w:t>
            </w: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Стоимость</w:t>
            </w: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движимого имущества</w:t>
            </w: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первоначальная</w:t>
            </w: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балансовая/</w:t>
            </w: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D3584A">
              <w:rPr>
                <w:sz w:val="20"/>
                <w:szCs w:val="20"/>
              </w:rPr>
              <w:t>остаточная</w:t>
            </w:r>
          </w:p>
        </w:tc>
        <w:tc>
          <w:tcPr>
            <w:tcW w:w="738" w:type="pct"/>
          </w:tcPr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Дата</w:t>
            </w: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3584A">
              <w:rPr>
                <w:sz w:val="20"/>
                <w:szCs w:val="20"/>
              </w:rPr>
              <w:t>озникновения и прекращения права муниципальной собственности</w:t>
            </w:r>
          </w:p>
        </w:tc>
        <w:tc>
          <w:tcPr>
            <w:tcW w:w="899" w:type="pct"/>
          </w:tcPr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Реквизиты документов-оснований возникновения права муниципальной собственности</w:t>
            </w: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 xml:space="preserve">о </w:t>
            </w:r>
            <w:r w:rsidRPr="00D3584A">
              <w:rPr>
                <w:sz w:val="20"/>
                <w:szCs w:val="20"/>
              </w:rPr>
              <w:t>правообладателе муниципальной собственности</w:t>
            </w:r>
          </w:p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DE12BF" w:rsidRPr="00D3584A" w:rsidRDefault="00DE12BF" w:rsidP="00DE12BF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84A">
              <w:rPr>
                <w:sz w:val="20"/>
                <w:szCs w:val="20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DE12BF" w:rsidRPr="00D3584A" w:rsidTr="00DE12BF">
        <w:tc>
          <w:tcPr>
            <w:tcW w:w="901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E12BF" w:rsidRPr="00D3584A" w:rsidTr="00DE12BF">
        <w:tc>
          <w:tcPr>
            <w:tcW w:w="901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E12BF" w:rsidRPr="00D3584A" w:rsidTr="00DE12BF">
        <w:tc>
          <w:tcPr>
            <w:tcW w:w="901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E12BF" w:rsidRPr="00D3584A" w:rsidTr="00DE12BF">
        <w:tc>
          <w:tcPr>
            <w:tcW w:w="901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E12BF" w:rsidRPr="00D3584A" w:rsidTr="00DE12BF">
        <w:tc>
          <w:tcPr>
            <w:tcW w:w="901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DE12BF" w:rsidRPr="00D3584A" w:rsidRDefault="00DE12BF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3584A" w:rsidRPr="001238F0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6A1D" w:rsidRDefault="00276A1D" w:rsidP="00276A1D">
      <w:pPr>
        <w:ind w:firstLine="567"/>
        <w:jc w:val="both"/>
      </w:pPr>
      <w:r>
        <w:t>В отношении акций акционерных обществ в раздел 2 реестра также включаются сведения о:</w:t>
      </w:r>
    </w:p>
    <w:p w:rsidR="00DE12BF" w:rsidRDefault="00DE12BF" w:rsidP="00272C57"/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3250"/>
        <w:gridCol w:w="2762"/>
        <w:gridCol w:w="2661"/>
        <w:gridCol w:w="3185"/>
        <w:gridCol w:w="2928"/>
      </w:tblGrid>
      <w:tr w:rsidR="00276A1D" w:rsidRPr="00276A1D" w:rsidTr="00EB2FC6">
        <w:trPr>
          <w:trHeight w:val="1604"/>
        </w:trPr>
        <w:tc>
          <w:tcPr>
            <w:tcW w:w="1099" w:type="pct"/>
          </w:tcPr>
          <w:p w:rsidR="00276A1D" w:rsidRPr="00276A1D" w:rsidRDefault="00276A1D" w:rsidP="00276A1D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A1D">
              <w:rPr>
                <w:sz w:val="20"/>
                <w:szCs w:val="20"/>
              </w:rPr>
              <w:t xml:space="preserve">наименование акционерного общества-эмитента (наименование хозяйственного общества, товарищества), его основной государственный регистрационный номер </w:t>
            </w:r>
          </w:p>
        </w:tc>
        <w:tc>
          <w:tcPr>
            <w:tcW w:w="934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A1D">
              <w:rPr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</w:tc>
        <w:tc>
          <w:tcPr>
            <w:tcW w:w="90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A1D">
              <w:rPr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077" w:type="pct"/>
          </w:tcPr>
          <w:p w:rsidR="00276A1D" w:rsidRPr="00276A1D" w:rsidRDefault="00EB2FC6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="00276A1D" w:rsidRPr="00276A1D">
              <w:rPr>
                <w:sz w:val="20"/>
                <w:szCs w:val="20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 </w:t>
            </w:r>
          </w:p>
        </w:tc>
        <w:tc>
          <w:tcPr>
            <w:tcW w:w="99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A1D">
              <w:rPr>
                <w:sz w:val="20"/>
                <w:szCs w:val="20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276A1D" w:rsidRPr="00276A1D" w:rsidTr="00EB2FC6">
        <w:tc>
          <w:tcPr>
            <w:tcW w:w="1099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6A1D" w:rsidRPr="00276A1D" w:rsidTr="00EB2FC6">
        <w:tc>
          <w:tcPr>
            <w:tcW w:w="1099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6A1D" w:rsidRPr="00276A1D" w:rsidTr="00EB2FC6">
        <w:tc>
          <w:tcPr>
            <w:tcW w:w="1099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6A1D" w:rsidRPr="00276A1D" w:rsidTr="00EB2FC6">
        <w:tc>
          <w:tcPr>
            <w:tcW w:w="1099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6A1D" w:rsidRPr="00276A1D" w:rsidTr="00EB2FC6">
        <w:tc>
          <w:tcPr>
            <w:tcW w:w="1099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276A1D" w:rsidRPr="00276A1D" w:rsidRDefault="00276A1D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E12BF" w:rsidRDefault="00DE12BF" w:rsidP="001D5933">
      <w:pPr>
        <w:jc w:val="center"/>
      </w:pPr>
    </w:p>
    <w:p w:rsidR="00DE12BF" w:rsidRDefault="00DE12BF" w:rsidP="001D5933">
      <w:pPr>
        <w:jc w:val="center"/>
      </w:pPr>
    </w:p>
    <w:p w:rsidR="00EB2FC6" w:rsidRDefault="00EB2FC6" w:rsidP="001D5933">
      <w:pPr>
        <w:jc w:val="center"/>
      </w:pPr>
    </w:p>
    <w:p w:rsidR="00EB2FC6" w:rsidRDefault="00EB2FC6" w:rsidP="001D5933">
      <w:pPr>
        <w:jc w:val="center"/>
      </w:pPr>
    </w:p>
    <w:p w:rsidR="00DE12BF" w:rsidRDefault="00DE12BF" w:rsidP="00272C57"/>
    <w:p w:rsidR="00EB2FC6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 w:rsidRPr="00EB2FC6">
        <w:lastRenderedPageBreak/>
        <w:t>Раздел</w:t>
      </w:r>
      <w:r>
        <w:t xml:space="preserve"> 3</w:t>
      </w:r>
      <w:r w:rsidRPr="00EB2FC6">
        <w:t>.</w:t>
      </w:r>
      <w:r>
        <w:t xml:space="preserve"> </w:t>
      </w:r>
      <w:r w:rsidR="00DE12BF" w:rsidRPr="00D3584A">
        <w:t>Реестр</w:t>
      </w:r>
      <w:r>
        <w:t xml:space="preserve"> </w:t>
      </w:r>
      <w:r w:rsidR="00DE12BF">
        <w:t xml:space="preserve">Муниципальных унитарных </w:t>
      </w:r>
      <w:proofErr w:type="spellStart"/>
      <w:r w:rsidR="00DE12BF">
        <w:t>предприятиий</w:t>
      </w:r>
      <w:proofErr w:type="spellEnd"/>
      <w:r w:rsidR="00DE12BF">
        <w:t>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«Большедороховское сельское поселение», иных юридических лиц, в которых муниципальное образование «Большедороховское сельское поселение»</w:t>
      </w:r>
    </w:p>
    <w:p w:rsidR="00DE12BF" w:rsidRPr="00D3584A" w:rsidRDefault="00DE12BF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</w:t>
      </w:r>
      <w:r w:rsidR="00DD72F8">
        <w:t>*</w:t>
      </w:r>
    </w:p>
    <w:p w:rsidR="00DE12BF" w:rsidRDefault="00DE12BF" w:rsidP="00DE12BF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827"/>
        <w:gridCol w:w="2052"/>
        <w:gridCol w:w="1899"/>
        <w:gridCol w:w="1807"/>
        <w:gridCol w:w="1754"/>
        <w:gridCol w:w="1857"/>
        <w:gridCol w:w="1754"/>
        <w:gridCol w:w="1836"/>
      </w:tblGrid>
      <w:tr w:rsidR="00DD72F8" w:rsidRPr="00D3584A" w:rsidTr="00DD72F8">
        <w:tc>
          <w:tcPr>
            <w:tcW w:w="618" w:type="pct"/>
          </w:tcPr>
          <w:p w:rsidR="00DD72F8" w:rsidRPr="00DD72F8" w:rsidRDefault="00DD72F8" w:rsidP="00DD72F8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72F8">
              <w:rPr>
                <w:sz w:val="20"/>
                <w:szCs w:val="20"/>
              </w:rPr>
              <w:t xml:space="preserve"> полное наименование и организационно-правовая форма юридического лица </w:t>
            </w:r>
          </w:p>
        </w:tc>
        <w:tc>
          <w:tcPr>
            <w:tcW w:w="694" w:type="pct"/>
          </w:tcPr>
          <w:p w:rsidR="00DD72F8" w:rsidRPr="00DD72F8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2F8"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642" w:type="pct"/>
          </w:tcPr>
          <w:p w:rsidR="00DD72F8" w:rsidRPr="00DD72F8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72F8"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611" w:type="pct"/>
          </w:tcPr>
          <w:p w:rsidR="00DD72F8" w:rsidRPr="00DD72F8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72F8">
              <w:rPr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93" w:type="pct"/>
          </w:tcPr>
          <w:p w:rsidR="00DD72F8" w:rsidRPr="00DD72F8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72F8">
              <w:rPr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628" w:type="pct"/>
          </w:tcPr>
          <w:p w:rsidR="00DD72F8" w:rsidRPr="00DD72F8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72F8">
              <w:rPr>
                <w:sz w:val="20"/>
                <w:szCs w:val="20"/>
              </w:rPr>
              <w:t>- 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93" w:type="pct"/>
          </w:tcPr>
          <w:p w:rsidR="00DD72F8" w:rsidRPr="00DD72F8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2F8">
              <w:rPr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621" w:type="pct"/>
          </w:tcPr>
          <w:p w:rsidR="00DD72F8" w:rsidRPr="00DD72F8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72F8">
              <w:rPr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DD72F8" w:rsidRPr="00D3584A" w:rsidTr="00DD72F8">
        <w:tc>
          <w:tcPr>
            <w:tcW w:w="61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72F8" w:rsidRPr="00D3584A" w:rsidTr="00DD72F8">
        <w:tc>
          <w:tcPr>
            <w:tcW w:w="61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72F8" w:rsidRPr="00D3584A" w:rsidTr="00DD72F8">
        <w:tc>
          <w:tcPr>
            <w:tcW w:w="61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72F8" w:rsidRPr="00D3584A" w:rsidTr="00DD72F8">
        <w:tc>
          <w:tcPr>
            <w:tcW w:w="61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72F8" w:rsidRPr="00D3584A" w:rsidTr="00DD72F8">
        <w:tc>
          <w:tcPr>
            <w:tcW w:w="61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DD72F8" w:rsidRPr="00D3584A" w:rsidRDefault="00DD72F8" w:rsidP="00ED1F55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E12BF" w:rsidRPr="001238F0" w:rsidRDefault="00DE12BF" w:rsidP="00DE12BF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2BF" w:rsidRPr="00DD72F8" w:rsidRDefault="00DD72F8" w:rsidP="00DE12B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DD72F8">
        <w:rPr>
          <w:sz w:val="20"/>
          <w:szCs w:val="20"/>
        </w:rPr>
        <w:t>Примечание:</w:t>
      </w:r>
      <w:r>
        <w:rPr>
          <w:sz w:val="20"/>
          <w:szCs w:val="20"/>
        </w:rPr>
        <w:t xml:space="preserve"> </w:t>
      </w:r>
      <w:r w:rsidR="00DE12BF" w:rsidRPr="00DD72F8">
        <w:rPr>
          <w:sz w:val="20"/>
          <w:szCs w:val="20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DE12BF" w:rsidRDefault="00DE12BF" w:rsidP="001D5933">
      <w:pPr>
        <w:jc w:val="center"/>
      </w:pPr>
    </w:p>
    <w:sectPr w:rsidR="00DE12BF" w:rsidSect="00661D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5414"/>
    <w:rsid w:val="00005668"/>
    <w:rsid w:val="00007015"/>
    <w:rsid w:val="00010A2B"/>
    <w:rsid w:val="00011EA4"/>
    <w:rsid w:val="000126FE"/>
    <w:rsid w:val="0001597B"/>
    <w:rsid w:val="00016687"/>
    <w:rsid w:val="00020D76"/>
    <w:rsid w:val="0002376D"/>
    <w:rsid w:val="0002428E"/>
    <w:rsid w:val="00024335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75A"/>
    <w:rsid w:val="000504C2"/>
    <w:rsid w:val="00055090"/>
    <w:rsid w:val="00055213"/>
    <w:rsid w:val="000567F0"/>
    <w:rsid w:val="00057952"/>
    <w:rsid w:val="00062290"/>
    <w:rsid w:val="0006388C"/>
    <w:rsid w:val="0006393C"/>
    <w:rsid w:val="00063BE8"/>
    <w:rsid w:val="00064C7A"/>
    <w:rsid w:val="00066D7B"/>
    <w:rsid w:val="00067C71"/>
    <w:rsid w:val="00072BB5"/>
    <w:rsid w:val="00074153"/>
    <w:rsid w:val="000743B8"/>
    <w:rsid w:val="00074928"/>
    <w:rsid w:val="00075283"/>
    <w:rsid w:val="00076899"/>
    <w:rsid w:val="00076A2C"/>
    <w:rsid w:val="00077086"/>
    <w:rsid w:val="000773CD"/>
    <w:rsid w:val="000773FA"/>
    <w:rsid w:val="00081560"/>
    <w:rsid w:val="00082FCE"/>
    <w:rsid w:val="00083FD1"/>
    <w:rsid w:val="0008584D"/>
    <w:rsid w:val="0008612F"/>
    <w:rsid w:val="0008689B"/>
    <w:rsid w:val="000901E0"/>
    <w:rsid w:val="0009052B"/>
    <w:rsid w:val="00091452"/>
    <w:rsid w:val="000919A4"/>
    <w:rsid w:val="00094028"/>
    <w:rsid w:val="00094899"/>
    <w:rsid w:val="00096260"/>
    <w:rsid w:val="00096ACB"/>
    <w:rsid w:val="00096C4D"/>
    <w:rsid w:val="000A01E9"/>
    <w:rsid w:val="000A038B"/>
    <w:rsid w:val="000A0BA1"/>
    <w:rsid w:val="000A2485"/>
    <w:rsid w:val="000A37DB"/>
    <w:rsid w:val="000A4D1E"/>
    <w:rsid w:val="000A6518"/>
    <w:rsid w:val="000A6E77"/>
    <w:rsid w:val="000A7D68"/>
    <w:rsid w:val="000B11D7"/>
    <w:rsid w:val="000B1400"/>
    <w:rsid w:val="000B2D09"/>
    <w:rsid w:val="000B3B55"/>
    <w:rsid w:val="000B42E1"/>
    <w:rsid w:val="000B4494"/>
    <w:rsid w:val="000B4543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BA7"/>
    <w:rsid w:val="000D4C3C"/>
    <w:rsid w:val="000D562D"/>
    <w:rsid w:val="000D6372"/>
    <w:rsid w:val="000D6D02"/>
    <w:rsid w:val="000D7409"/>
    <w:rsid w:val="000E1F81"/>
    <w:rsid w:val="000E2621"/>
    <w:rsid w:val="000E2687"/>
    <w:rsid w:val="000E2ADC"/>
    <w:rsid w:val="000E31B4"/>
    <w:rsid w:val="000F0219"/>
    <w:rsid w:val="000F12AA"/>
    <w:rsid w:val="000F1870"/>
    <w:rsid w:val="000F1898"/>
    <w:rsid w:val="000F28E8"/>
    <w:rsid w:val="000F4771"/>
    <w:rsid w:val="000F6889"/>
    <w:rsid w:val="001006D5"/>
    <w:rsid w:val="001012A0"/>
    <w:rsid w:val="00103386"/>
    <w:rsid w:val="00103B84"/>
    <w:rsid w:val="00103B90"/>
    <w:rsid w:val="00103E78"/>
    <w:rsid w:val="00105973"/>
    <w:rsid w:val="00106361"/>
    <w:rsid w:val="0010714C"/>
    <w:rsid w:val="001079F5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413A7"/>
    <w:rsid w:val="001420DD"/>
    <w:rsid w:val="0014221B"/>
    <w:rsid w:val="0014418D"/>
    <w:rsid w:val="00144A8F"/>
    <w:rsid w:val="001457AB"/>
    <w:rsid w:val="0014636C"/>
    <w:rsid w:val="00146AC8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7108"/>
    <w:rsid w:val="001707D2"/>
    <w:rsid w:val="00170D30"/>
    <w:rsid w:val="00174E1C"/>
    <w:rsid w:val="00175A58"/>
    <w:rsid w:val="0017600C"/>
    <w:rsid w:val="001769AA"/>
    <w:rsid w:val="001776C5"/>
    <w:rsid w:val="001823E9"/>
    <w:rsid w:val="001837CE"/>
    <w:rsid w:val="0018556E"/>
    <w:rsid w:val="001857C0"/>
    <w:rsid w:val="0018743E"/>
    <w:rsid w:val="00190319"/>
    <w:rsid w:val="00192018"/>
    <w:rsid w:val="001940B3"/>
    <w:rsid w:val="00196245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2FB5"/>
    <w:rsid w:val="001D3D2C"/>
    <w:rsid w:val="001D3D4A"/>
    <w:rsid w:val="001D46D5"/>
    <w:rsid w:val="001D4923"/>
    <w:rsid w:val="001D5933"/>
    <w:rsid w:val="001D7134"/>
    <w:rsid w:val="001E0D1F"/>
    <w:rsid w:val="001E13EF"/>
    <w:rsid w:val="001E3687"/>
    <w:rsid w:val="001E3A17"/>
    <w:rsid w:val="001E48A9"/>
    <w:rsid w:val="001E68FD"/>
    <w:rsid w:val="001E7553"/>
    <w:rsid w:val="001E75DE"/>
    <w:rsid w:val="001E766F"/>
    <w:rsid w:val="001E7F1E"/>
    <w:rsid w:val="001F0A68"/>
    <w:rsid w:val="001F15F4"/>
    <w:rsid w:val="001F2E5E"/>
    <w:rsid w:val="001F3ADD"/>
    <w:rsid w:val="001F46D8"/>
    <w:rsid w:val="001F470D"/>
    <w:rsid w:val="001F52A6"/>
    <w:rsid w:val="001F5B94"/>
    <w:rsid w:val="001F6864"/>
    <w:rsid w:val="001F7A0A"/>
    <w:rsid w:val="0020122B"/>
    <w:rsid w:val="002026C2"/>
    <w:rsid w:val="00203985"/>
    <w:rsid w:val="00205AF4"/>
    <w:rsid w:val="00206E3E"/>
    <w:rsid w:val="00207FD8"/>
    <w:rsid w:val="00210DBD"/>
    <w:rsid w:val="00211E8F"/>
    <w:rsid w:val="00212A09"/>
    <w:rsid w:val="00212B9F"/>
    <w:rsid w:val="00214A06"/>
    <w:rsid w:val="0021717F"/>
    <w:rsid w:val="002175C1"/>
    <w:rsid w:val="002250AE"/>
    <w:rsid w:val="00225933"/>
    <w:rsid w:val="00225AAF"/>
    <w:rsid w:val="00231BEA"/>
    <w:rsid w:val="00233638"/>
    <w:rsid w:val="0023505E"/>
    <w:rsid w:val="00235DB2"/>
    <w:rsid w:val="00235DD1"/>
    <w:rsid w:val="00236842"/>
    <w:rsid w:val="00236CA2"/>
    <w:rsid w:val="002408C6"/>
    <w:rsid w:val="00240F85"/>
    <w:rsid w:val="002448D8"/>
    <w:rsid w:val="00245231"/>
    <w:rsid w:val="0024527D"/>
    <w:rsid w:val="0024560D"/>
    <w:rsid w:val="002465BC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62B69"/>
    <w:rsid w:val="0026345E"/>
    <w:rsid w:val="00263929"/>
    <w:rsid w:val="00266877"/>
    <w:rsid w:val="002729EC"/>
    <w:rsid w:val="00272C57"/>
    <w:rsid w:val="00274764"/>
    <w:rsid w:val="00276A1D"/>
    <w:rsid w:val="00281394"/>
    <w:rsid w:val="002831A0"/>
    <w:rsid w:val="00285EE3"/>
    <w:rsid w:val="00285EF9"/>
    <w:rsid w:val="00286177"/>
    <w:rsid w:val="00286CF2"/>
    <w:rsid w:val="00286DEF"/>
    <w:rsid w:val="00292A66"/>
    <w:rsid w:val="00292FBC"/>
    <w:rsid w:val="00294154"/>
    <w:rsid w:val="002955FD"/>
    <w:rsid w:val="00295E35"/>
    <w:rsid w:val="002972D3"/>
    <w:rsid w:val="002A0024"/>
    <w:rsid w:val="002A1D0D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5906"/>
    <w:rsid w:val="002C02DE"/>
    <w:rsid w:val="002C2064"/>
    <w:rsid w:val="002C2583"/>
    <w:rsid w:val="002C3D9F"/>
    <w:rsid w:val="002C6091"/>
    <w:rsid w:val="002C6EB5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5A"/>
    <w:rsid w:val="002E0D0C"/>
    <w:rsid w:val="002E134D"/>
    <w:rsid w:val="002E3276"/>
    <w:rsid w:val="002E374F"/>
    <w:rsid w:val="002E3BE4"/>
    <w:rsid w:val="002E4562"/>
    <w:rsid w:val="002E59AC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30D47"/>
    <w:rsid w:val="0033179E"/>
    <w:rsid w:val="00334933"/>
    <w:rsid w:val="00334F45"/>
    <w:rsid w:val="003355A6"/>
    <w:rsid w:val="0033731C"/>
    <w:rsid w:val="003406EE"/>
    <w:rsid w:val="00340DC5"/>
    <w:rsid w:val="00341AF7"/>
    <w:rsid w:val="00342143"/>
    <w:rsid w:val="00342C0D"/>
    <w:rsid w:val="00343EAC"/>
    <w:rsid w:val="0034508F"/>
    <w:rsid w:val="0034538F"/>
    <w:rsid w:val="00347C51"/>
    <w:rsid w:val="00350985"/>
    <w:rsid w:val="00350B26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3D65"/>
    <w:rsid w:val="00363E77"/>
    <w:rsid w:val="0036469E"/>
    <w:rsid w:val="00365647"/>
    <w:rsid w:val="00366896"/>
    <w:rsid w:val="00367802"/>
    <w:rsid w:val="00367C1A"/>
    <w:rsid w:val="0037024E"/>
    <w:rsid w:val="00370D25"/>
    <w:rsid w:val="003739D7"/>
    <w:rsid w:val="00374603"/>
    <w:rsid w:val="0037505E"/>
    <w:rsid w:val="00375AC2"/>
    <w:rsid w:val="00376F16"/>
    <w:rsid w:val="00377C7B"/>
    <w:rsid w:val="003806A9"/>
    <w:rsid w:val="00380CFD"/>
    <w:rsid w:val="00381741"/>
    <w:rsid w:val="00381AA8"/>
    <w:rsid w:val="00382C9D"/>
    <w:rsid w:val="0038484B"/>
    <w:rsid w:val="00384CB1"/>
    <w:rsid w:val="00386319"/>
    <w:rsid w:val="0039215A"/>
    <w:rsid w:val="0039232F"/>
    <w:rsid w:val="0039398C"/>
    <w:rsid w:val="00393B35"/>
    <w:rsid w:val="00394BB0"/>
    <w:rsid w:val="00394C2B"/>
    <w:rsid w:val="00396024"/>
    <w:rsid w:val="003A0351"/>
    <w:rsid w:val="003A08B0"/>
    <w:rsid w:val="003A1117"/>
    <w:rsid w:val="003A1289"/>
    <w:rsid w:val="003A29FE"/>
    <w:rsid w:val="003A3536"/>
    <w:rsid w:val="003A4525"/>
    <w:rsid w:val="003A740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C0A1C"/>
    <w:rsid w:val="003C1B8B"/>
    <w:rsid w:val="003C1FFC"/>
    <w:rsid w:val="003C2D30"/>
    <w:rsid w:val="003C43D8"/>
    <w:rsid w:val="003C4B0D"/>
    <w:rsid w:val="003C5014"/>
    <w:rsid w:val="003C54DA"/>
    <w:rsid w:val="003C7404"/>
    <w:rsid w:val="003C7530"/>
    <w:rsid w:val="003C7682"/>
    <w:rsid w:val="003C785C"/>
    <w:rsid w:val="003D12D8"/>
    <w:rsid w:val="003D1D1B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EF6"/>
    <w:rsid w:val="003E51FD"/>
    <w:rsid w:val="003E5BE0"/>
    <w:rsid w:val="003E6274"/>
    <w:rsid w:val="003E6AF9"/>
    <w:rsid w:val="003E75EB"/>
    <w:rsid w:val="003F13FB"/>
    <w:rsid w:val="003F33E6"/>
    <w:rsid w:val="003F61E3"/>
    <w:rsid w:val="003F6688"/>
    <w:rsid w:val="003F683D"/>
    <w:rsid w:val="003F7A52"/>
    <w:rsid w:val="00401594"/>
    <w:rsid w:val="00401F26"/>
    <w:rsid w:val="00402619"/>
    <w:rsid w:val="004035A4"/>
    <w:rsid w:val="00405FE4"/>
    <w:rsid w:val="0040677D"/>
    <w:rsid w:val="0041090C"/>
    <w:rsid w:val="004118F1"/>
    <w:rsid w:val="00413CC1"/>
    <w:rsid w:val="00414BC7"/>
    <w:rsid w:val="00415120"/>
    <w:rsid w:val="00415DFF"/>
    <w:rsid w:val="00416204"/>
    <w:rsid w:val="004167F5"/>
    <w:rsid w:val="00416D00"/>
    <w:rsid w:val="00417A06"/>
    <w:rsid w:val="00420F23"/>
    <w:rsid w:val="00423BD7"/>
    <w:rsid w:val="00423D60"/>
    <w:rsid w:val="00423EA7"/>
    <w:rsid w:val="00423F2A"/>
    <w:rsid w:val="00426CAE"/>
    <w:rsid w:val="0042794F"/>
    <w:rsid w:val="00430963"/>
    <w:rsid w:val="00435178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3D6B"/>
    <w:rsid w:val="00455320"/>
    <w:rsid w:val="00455823"/>
    <w:rsid w:val="00456283"/>
    <w:rsid w:val="00457760"/>
    <w:rsid w:val="00461CFA"/>
    <w:rsid w:val="00462E1E"/>
    <w:rsid w:val="00463EBA"/>
    <w:rsid w:val="004653AB"/>
    <w:rsid w:val="0046573F"/>
    <w:rsid w:val="00465B4D"/>
    <w:rsid w:val="00471362"/>
    <w:rsid w:val="004718D5"/>
    <w:rsid w:val="004720B0"/>
    <w:rsid w:val="00472BE1"/>
    <w:rsid w:val="00473008"/>
    <w:rsid w:val="00473A95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C9A"/>
    <w:rsid w:val="0048511F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A2775"/>
    <w:rsid w:val="004A4243"/>
    <w:rsid w:val="004A4930"/>
    <w:rsid w:val="004A557E"/>
    <w:rsid w:val="004A61DD"/>
    <w:rsid w:val="004B10E0"/>
    <w:rsid w:val="004B134B"/>
    <w:rsid w:val="004B272C"/>
    <w:rsid w:val="004B2909"/>
    <w:rsid w:val="004B2BAF"/>
    <w:rsid w:val="004B3CD9"/>
    <w:rsid w:val="004B5746"/>
    <w:rsid w:val="004B5C12"/>
    <w:rsid w:val="004B618C"/>
    <w:rsid w:val="004B7561"/>
    <w:rsid w:val="004C0395"/>
    <w:rsid w:val="004C044D"/>
    <w:rsid w:val="004C05B2"/>
    <w:rsid w:val="004C19AE"/>
    <w:rsid w:val="004C57C0"/>
    <w:rsid w:val="004C5826"/>
    <w:rsid w:val="004C7306"/>
    <w:rsid w:val="004C7478"/>
    <w:rsid w:val="004D02DF"/>
    <w:rsid w:val="004D198D"/>
    <w:rsid w:val="004D34EF"/>
    <w:rsid w:val="004D43A5"/>
    <w:rsid w:val="004D4405"/>
    <w:rsid w:val="004D63D5"/>
    <w:rsid w:val="004D7AFF"/>
    <w:rsid w:val="004E004F"/>
    <w:rsid w:val="004E049D"/>
    <w:rsid w:val="004E1151"/>
    <w:rsid w:val="004E1243"/>
    <w:rsid w:val="004E1941"/>
    <w:rsid w:val="004E19C4"/>
    <w:rsid w:val="004E37E8"/>
    <w:rsid w:val="004E38F4"/>
    <w:rsid w:val="004E3D60"/>
    <w:rsid w:val="004E595F"/>
    <w:rsid w:val="004E693E"/>
    <w:rsid w:val="004F0250"/>
    <w:rsid w:val="004F155A"/>
    <w:rsid w:val="004F26AD"/>
    <w:rsid w:val="004F4AB8"/>
    <w:rsid w:val="004F7B99"/>
    <w:rsid w:val="00500063"/>
    <w:rsid w:val="005004CE"/>
    <w:rsid w:val="0050054C"/>
    <w:rsid w:val="00501B8F"/>
    <w:rsid w:val="005050EA"/>
    <w:rsid w:val="005060D4"/>
    <w:rsid w:val="00506259"/>
    <w:rsid w:val="0050759A"/>
    <w:rsid w:val="00510901"/>
    <w:rsid w:val="00511A4B"/>
    <w:rsid w:val="0051261E"/>
    <w:rsid w:val="00513547"/>
    <w:rsid w:val="0051373E"/>
    <w:rsid w:val="00514600"/>
    <w:rsid w:val="00517334"/>
    <w:rsid w:val="0051791D"/>
    <w:rsid w:val="00517CC0"/>
    <w:rsid w:val="00524B3C"/>
    <w:rsid w:val="00526D80"/>
    <w:rsid w:val="0052738D"/>
    <w:rsid w:val="00527CB6"/>
    <w:rsid w:val="00527D03"/>
    <w:rsid w:val="00530F9F"/>
    <w:rsid w:val="00531416"/>
    <w:rsid w:val="00531EBB"/>
    <w:rsid w:val="00532706"/>
    <w:rsid w:val="00533F58"/>
    <w:rsid w:val="0053565A"/>
    <w:rsid w:val="005361EC"/>
    <w:rsid w:val="00536283"/>
    <w:rsid w:val="00540BFD"/>
    <w:rsid w:val="00541577"/>
    <w:rsid w:val="00542809"/>
    <w:rsid w:val="005433BB"/>
    <w:rsid w:val="00544BEE"/>
    <w:rsid w:val="00545789"/>
    <w:rsid w:val="00546233"/>
    <w:rsid w:val="005465F7"/>
    <w:rsid w:val="00546F92"/>
    <w:rsid w:val="00550186"/>
    <w:rsid w:val="00551113"/>
    <w:rsid w:val="00552BD2"/>
    <w:rsid w:val="00555B02"/>
    <w:rsid w:val="00556A42"/>
    <w:rsid w:val="00556C53"/>
    <w:rsid w:val="00557384"/>
    <w:rsid w:val="005627DF"/>
    <w:rsid w:val="005627E6"/>
    <w:rsid w:val="00563046"/>
    <w:rsid w:val="00563F84"/>
    <w:rsid w:val="005661A7"/>
    <w:rsid w:val="005662D6"/>
    <w:rsid w:val="005676AA"/>
    <w:rsid w:val="005707DD"/>
    <w:rsid w:val="005707F0"/>
    <w:rsid w:val="00572E39"/>
    <w:rsid w:val="005730D4"/>
    <w:rsid w:val="00573E04"/>
    <w:rsid w:val="00574266"/>
    <w:rsid w:val="0057515B"/>
    <w:rsid w:val="00575A6B"/>
    <w:rsid w:val="00575B4D"/>
    <w:rsid w:val="00576BDE"/>
    <w:rsid w:val="00576D84"/>
    <w:rsid w:val="00576FDB"/>
    <w:rsid w:val="005815E8"/>
    <w:rsid w:val="00582FF6"/>
    <w:rsid w:val="00583544"/>
    <w:rsid w:val="0058598C"/>
    <w:rsid w:val="00585ACA"/>
    <w:rsid w:val="0058628D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44BF"/>
    <w:rsid w:val="005A4761"/>
    <w:rsid w:val="005A78F0"/>
    <w:rsid w:val="005B0FD1"/>
    <w:rsid w:val="005B1DB3"/>
    <w:rsid w:val="005B3892"/>
    <w:rsid w:val="005B39DB"/>
    <w:rsid w:val="005B3D12"/>
    <w:rsid w:val="005B4729"/>
    <w:rsid w:val="005B4E1E"/>
    <w:rsid w:val="005B581E"/>
    <w:rsid w:val="005B5B59"/>
    <w:rsid w:val="005B663B"/>
    <w:rsid w:val="005B73A9"/>
    <w:rsid w:val="005B73ED"/>
    <w:rsid w:val="005B7F39"/>
    <w:rsid w:val="005C0279"/>
    <w:rsid w:val="005C0980"/>
    <w:rsid w:val="005C10C1"/>
    <w:rsid w:val="005C1760"/>
    <w:rsid w:val="005C5089"/>
    <w:rsid w:val="005C5A9C"/>
    <w:rsid w:val="005C5D04"/>
    <w:rsid w:val="005D0D10"/>
    <w:rsid w:val="005D1B38"/>
    <w:rsid w:val="005D24E5"/>
    <w:rsid w:val="005D31DA"/>
    <w:rsid w:val="005D42BB"/>
    <w:rsid w:val="005E171F"/>
    <w:rsid w:val="005E1F69"/>
    <w:rsid w:val="005E35A2"/>
    <w:rsid w:val="005E40E6"/>
    <w:rsid w:val="005E4D45"/>
    <w:rsid w:val="005E6457"/>
    <w:rsid w:val="005E652E"/>
    <w:rsid w:val="005E7DAD"/>
    <w:rsid w:val="005F01DA"/>
    <w:rsid w:val="005F18DB"/>
    <w:rsid w:val="005F4E54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4382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D29"/>
    <w:rsid w:val="00641829"/>
    <w:rsid w:val="00641BA4"/>
    <w:rsid w:val="00641D49"/>
    <w:rsid w:val="006434AF"/>
    <w:rsid w:val="00643B36"/>
    <w:rsid w:val="0064448A"/>
    <w:rsid w:val="00645B37"/>
    <w:rsid w:val="00646407"/>
    <w:rsid w:val="0065073D"/>
    <w:rsid w:val="006516CC"/>
    <w:rsid w:val="00654208"/>
    <w:rsid w:val="00657642"/>
    <w:rsid w:val="00661CA0"/>
    <w:rsid w:val="00661DD3"/>
    <w:rsid w:val="0066539A"/>
    <w:rsid w:val="00667F7E"/>
    <w:rsid w:val="00671BA2"/>
    <w:rsid w:val="00672C59"/>
    <w:rsid w:val="00673088"/>
    <w:rsid w:val="00673150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6E3"/>
    <w:rsid w:val="00685465"/>
    <w:rsid w:val="00685540"/>
    <w:rsid w:val="00686391"/>
    <w:rsid w:val="00687215"/>
    <w:rsid w:val="006901ED"/>
    <w:rsid w:val="006906A9"/>
    <w:rsid w:val="0069070C"/>
    <w:rsid w:val="0069279D"/>
    <w:rsid w:val="00695CB6"/>
    <w:rsid w:val="00696D0A"/>
    <w:rsid w:val="006A3C37"/>
    <w:rsid w:val="006A45AE"/>
    <w:rsid w:val="006A4A76"/>
    <w:rsid w:val="006A4C36"/>
    <w:rsid w:val="006A6CFF"/>
    <w:rsid w:val="006A701A"/>
    <w:rsid w:val="006B0953"/>
    <w:rsid w:val="006B1CE5"/>
    <w:rsid w:val="006B3949"/>
    <w:rsid w:val="006B4470"/>
    <w:rsid w:val="006B4DCB"/>
    <w:rsid w:val="006B63F4"/>
    <w:rsid w:val="006C1855"/>
    <w:rsid w:val="006C27D2"/>
    <w:rsid w:val="006C3606"/>
    <w:rsid w:val="006C521D"/>
    <w:rsid w:val="006C546E"/>
    <w:rsid w:val="006C66CD"/>
    <w:rsid w:val="006D1CA9"/>
    <w:rsid w:val="006D39FD"/>
    <w:rsid w:val="006D3D14"/>
    <w:rsid w:val="006D464E"/>
    <w:rsid w:val="006D486D"/>
    <w:rsid w:val="006D6BDC"/>
    <w:rsid w:val="006D7DFD"/>
    <w:rsid w:val="006E4CB9"/>
    <w:rsid w:val="006E6852"/>
    <w:rsid w:val="006E74A6"/>
    <w:rsid w:val="006F0BAB"/>
    <w:rsid w:val="006F2371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274"/>
    <w:rsid w:val="00707B75"/>
    <w:rsid w:val="00710063"/>
    <w:rsid w:val="00710909"/>
    <w:rsid w:val="007114DC"/>
    <w:rsid w:val="00713B74"/>
    <w:rsid w:val="007164C7"/>
    <w:rsid w:val="00716FDE"/>
    <w:rsid w:val="007178B7"/>
    <w:rsid w:val="00720B5B"/>
    <w:rsid w:val="007229F4"/>
    <w:rsid w:val="00723304"/>
    <w:rsid w:val="00731CB4"/>
    <w:rsid w:val="007321CD"/>
    <w:rsid w:val="00733189"/>
    <w:rsid w:val="007336BD"/>
    <w:rsid w:val="00735296"/>
    <w:rsid w:val="00736D90"/>
    <w:rsid w:val="00737B07"/>
    <w:rsid w:val="0074070C"/>
    <w:rsid w:val="007413D0"/>
    <w:rsid w:val="0074190D"/>
    <w:rsid w:val="007419B8"/>
    <w:rsid w:val="00741ADF"/>
    <w:rsid w:val="00741F00"/>
    <w:rsid w:val="00743498"/>
    <w:rsid w:val="00746436"/>
    <w:rsid w:val="0074729B"/>
    <w:rsid w:val="00747474"/>
    <w:rsid w:val="0074757B"/>
    <w:rsid w:val="00747615"/>
    <w:rsid w:val="00750F3B"/>
    <w:rsid w:val="00751661"/>
    <w:rsid w:val="00751CB9"/>
    <w:rsid w:val="00751F13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3262"/>
    <w:rsid w:val="00783A69"/>
    <w:rsid w:val="00784030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6DD8"/>
    <w:rsid w:val="007B0195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73B7"/>
    <w:rsid w:val="007C75B1"/>
    <w:rsid w:val="007D1080"/>
    <w:rsid w:val="007D2958"/>
    <w:rsid w:val="007D35EC"/>
    <w:rsid w:val="007D456E"/>
    <w:rsid w:val="007D5C64"/>
    <w:rsid w:val="007D6706"/>
    <w:rsid w:val="007D6786"/>
    <w:rsid w:val="007D6FC8"/>
    <w:rsid w:val="007D752E"/>
    <w:rsid w:val="007D7AC8"/>
    <w:rsid w:val="007D7D0F"/>
    <w:rsid w:val="007D7D25"/>
    <w:rsid w:val="007E0337"/>
    <w:rsid w:val="007E07F5"/>
    <w:rsid w:val="007E0B36"/>
    <w:rsid w:val="007E22BC"/>
    <w:rsid w:val="007E6038"/>
    <w:rsid w:val="007E612D"/>
    <w:rsid w:val="007E643F"/>
    <w:rsid w:val="007E679A"/>
    <w:rsid w:val="007E7C20"/>
    <w:rsid w:val="007F0064"/>
    <w:rsid w:val="007F08C9"/>
    <w:rsid w:val="007F0D1C"/>
    <w:rsid w:val="007F2739"/>
    <w:rsid w:val="007F2EAB"/>
    <w:rsid w:val="007F3A2E"/>
    <w:rsid w:val="007F4F76"/>
    <w:rsid w:val="00801FCA"/>
    <w:rsid w:val="008029F4"/>
    <w:rsid w:val="00804463"/>
    <w:rsid w:val="00804B0A"/>
    <w:rsid w:val="008052C2"/>
    <w:rsid w:val="00805B88"/>
    <w:rsid w:val="008075EE"/>
    <w:rsid w:val="00807C9B"/>
    <w:rsid w:val="00810710"/>
    <w:rsid w:val="00811A0F"/>
    <w:rsid w:val="00815027"/>
    <w:rsid w:val="00815597"/>
    <w:rsid w:val="00815AC4"/>
    <w:rsid w:val="00816E96"/>
    <w:rsid w:val="0081720A"/>
    <w:rsid w:val="0082043F"/>
    <w:rsid w:val="00820CFD"/>
    <w:rsid w:val="00821650"/>
    <w:rsid w:val="00822AEE"/>
    <w:rsid w:val="00823B80"/>
    <w:rsid w:val="008244D0"/>
    <w:rsid w:val="00824F2D"/>
    <w:rsid w:val="00826007"/>
    <w:rsid w:val="008267D3"/>
    <w:rsid w:val="00826BFE"/>
    <w:rsid w:val="00827D80"/>
    <w:rsid w:val="0083181C"/>
    <w:rsid w:val="00832C1C"/>
    <w:rsid w:val="008333FA"/>
    <w:rsid w:val="00833FD6"/>
    <w:rsid w:val="00834E22"/>
    <w:rsid w:val="008350CB"/>
    <w:rsid w:val="008353C7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7674"/>
    <w:rsid w:val="008476B8"/>
    <w:rsid w:val="00850C80"/>
    <w:rsid w:val="00851160"/>
    <w:rsid w:val="00852A2D"/>
    <w:rsid w:val="00852E86"/>
    <w:rsid w:val="008538CE"/>
    <w:rsid w:val="00853F13"/>
    <w:rsid w:val="00856CDE"/>
    <w:rsid w:val="00857BB8"/>
    <w:rsid w:val="00861882"/>
    <w:rsid w:val="00861BCE"/>
    <w:rsid w:val="00863A61"/>
    <w:rsid w:val="00863F57"/>
    <w:rsid w:val="00864521"/>
    <w:rsid w:val="008645BD"/>
    <w:rsid w:val="00864982"/>
    <w:rsid w:val="00864E71"/>
    <w:rsid w:val="0086582B"/>
    <w:rsid w:val="00867610"/>
    <w:rsid w:val="0087043C"/>
    <w:rsid w:val="0087199E"/>
    <w:rsid w:val="008733A7"/>
    <w:rsid w:val="00875894"/>
    <w:rsid w:val="008758A6"/>
    <w:rsid w:val="00875B9C"/>
    <w:rsid w:val="00876F53"/>
    <w:rsid w:val="008777E5"/>
    <w:rsid w:val="00877917"/>
    <w:rsid w:val="00880C05"/>
    <w:rsid w:val="00882697"/>
    <w:rsid w:val="008852A2"/>
    <w:rsid w:val="008854FF"/>
    <w:rsid w:val="00885B3A"/>
    <w:rsid w:val="00886FB6"/>
    <w:rsid w:val="008909CC"/>
    <w:rsid w:val="008915E1"/>
    <w:rsid w:val="008916C5"/>
    <w:rsid w:val="00891C40"/>
    <w:rsid w:val="008928CF"/>
    <w:rsid w:val="00893213"/>
    <w:rsid w:val="00895D8D"/>
    <w:rsid w:val="00895FFC"/>
    <w:rsid w:val="00897203"/>
    <w:rsid w:val="008A024B"/>
    <w:rsid w:val="008A0507"/>
    <w:rsid w:val="008A213E"/>
    <w:rsid w:val="008A4FB8"/>
    <w:rsid w:val="008A56BA"/>
    <w:rsid w:val="008B0392"/>
    <w:rsid w:val="008B2EC1"/>
    <w:rsid w:val="008B3946"/>
    <w:rsid w:val="008B4226"/>
    <w:rsid w:val="008B7129"/>
    <w:rsid w:val="008B7816"/>
    <w:rsid w:val="008C0124"/>
    <w:rsid w:val="008C02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980"/>
    <w:rsid w:val="008D327F"/>
    <w:rsid w:val="008D39B1"/>
    <w:rsid w:val="008D4CF5"/>
    <w:rsid w:val="008D4E9C"/>
    <w:rsid w:val="008D66DE"/>
    <w:rsid w:val="008D6EC7"/>
    <w:rsid w:val="008E03D7"/>
    <w:rsid w:val="008E0865"/>
    <w:rsid w:val="008E1813"/>
    <w:rsid w:val="008E28F5"/>
    <w:rsid w:val="008E3B5A"/>
    <w:rsid w:val="008E7C0F"/>
    <w:rsid w:val="008F0CE9"/>
    <w:rsid w:val="008F1056"/>
    <w:rsid w:val="008F1B10"/>
    <w:rsid w:val="008F2822"/>
    <w:rsid w:val="008F3150"/>
    <w:rsid w:val="008F3CA8"/>
    <w:rsid w:val="008F5DFC"/>
    <w:rsid w:val="008F5F26"/>
    <w:rsid w:val="00901237"/>
    <w:rsid w:val="0090136B"/>
    <w:rsid w:val="009019F1"/>
    <w:rsid w:val="00903A61"/>
    <w:rsid w:val="00904242"/>
    <w:rsid w:val="009059CF"/>
    <w:rsid w:val="009064D5"/>
    <w:rsid w:val="00906DDB"/>
    <w:rsid w:val="009079C5"/>
    <w:rsid w:val="00911D6D"/>
    <w:rsid w:val="00911F5B"/>
    <w:rsid w:val="0091202C"/>
    <w:rsid w:val="0091387C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6265"/>
    <w:rsid w:val="009368BA"/>
    <w:rsid w:val="00937942"/>
    <w:rsid w:val="00940563"/>
    <w:rsid w:val="0094058A"/>
    <w:rsid w:val="009416BC"/>
    <w:rsid w:val="00945F94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3703"/>
    <w:rsid w:val="009642DB"/>
    <w:rsid w:val="00965A7A"/>
    <w:rsid w:val="00965DAA"/>
    <w:rsid w:val="00971971"/>
    <w:rsid w:val="0097200B"/>
    <w:rsid w:val="009723D3"/>
    <w:rsid w:val="0097263D"/>
    <w:rsid w:val="00972789"/>
    <w:rsid w:val="009746E5"/>
    <w:rsid w:val="00974E19"/>
    <w:rsid w:val="0097640D"/>
    <w:rsid w:val="00980F13"/>
    <w:rsid w:val="009827E3"/>
    <w:rsid w:val="00982D01"/>
    <w:rsid w:val="009862E9"/>
    <w:rsid w:val="00986736"/>
    <w:rsid w:val="00990F00"/>
    <w:rsid w:val="00991841"/>
    <w:rsid w:val="009949E9"/>
    <w:rsid w:val="00994D88"/>
    <w:rsid w:val="009954FA"/>
    <w:rsid w:val="00995A03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DEA"/>
    <w:rsid w:val="009B0393"/>
    <w:rsid w:val="009B066E"/>
    <w:rsid w:val="009B0F85"/>
    <w:rsid w:val="009B3EDC"/>
    <w:rsid w:val="009B4A0C"/>
    <w:rsid w:val="009B5B62"/>
    <w:rsid w:val="009B5CDB"/>
    <w:rsid w:val="009B61CB"/>
    <w:rsid w:val="009B6436"/>
    <w:rsid w:val="009C18EB"/>
    <w:rsid w:val="009C57DC"/>
    <w:rsid w:val="009C5943"/>
    <w:rsid w:val="009C638C"/>
    <w:rsid w:val="009D008C"/>
    <w:rsid w:val="009D06A9"/>
    <w:rsid w:val="009D5E1D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F6E"/>
    <w:rsid w:val="009F556A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EA8"/>
    <w:rsid w:val="00A07BA1"/>
    <w:rsid w:val="00A139A1"/>
    <w:rsid w:val="00A14F51"/>
    <w:rsid w:val="00A1684D"/>
    <w:rsid w:val="00A16907"/>
    <w:rsid w:val="00A17CBF"/>
    <w:rsid w:val="00A204D4"/>
    <w:rsid w:val="00A20E3C"/>
    <w:rsid w:val="00A21C85"/>
    <w:rsid w:val="00A224FD"/>
    <w:rsid w:val="00A22AD2"/>
    <w:rsid w:val="00A23152"/>
    <w:rsid w:val="00A23C80"/>
    <w:rsid w:val="00A2592E"/>
    <w:rsid w:val="00A262FD"/>
    <w:rsid w:val="00A275C2"/>
    <w:rsid w:val="00A32A8C"/>
    <w:rsid w:val="00A32C8F"/>
    <w:rsid w:val="00A33BF1"/>
    <w:rsid w:val="00A341A8"/>
    <w:rsid w:val="00A344EB"/>
    <w:rsid w:val="00A34BDE"/>
    <w:rsid w:val="00A355EC"/>
    <w:rsid w:val="00A3676B"/>
    <w:rsid w:val="00A374DB"/>
    <w:rsid w:val="00A41376"/>
    <w:rsid w:val="00A42804"/>
    <w:rsid w:val="00A43329"/>
    <w:rsid w:val="00A43334"/>
    <w:rsid w:val="00A43403"/>
    <w:rsid w:val="00A4401B"/>
    <w:rsid w:val="00A441DB"/>
    <w:rsid w:val="00A4475C"/>
    <w:rsid w:val="00A451B8"/>
    <w:rsid w:val="00A50461"/>
    <w:rsid w:val="00A51657"/>
    <w:rsid w:val="00A52343"/>
    <w:rsid w:val="00A52C45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82779"/>
    <w:rsid w:val="00A82B2E"/>
    <w:rsid w:val="00A8309B"/>
    <w:rsid w:val="00A84051"/>
    <w:rsid w:val="00A85052"/>
    <w:rsid w:val="00A85FB8"/>
    <w:rsid w:val="00A86198"/>
    <w:rsid w:val="00A8725D"/>
    <w:rsid w:val="00A87A1E"/>
    <w:rsid w:val="00A87EB6"/>
    <w:rsid w:val="00A87FA7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4AB4"/>
    <w:rsid w:val="00AA6577"/>
    <w:rsid w:val="00AA670F"/>
    <w:rsid w:val="00AA73FD"/>
    <w:rsid w:val="00AA7505"/>
    <w:rsid w:val="00AB03D3"/>
    <w:rsid w:val="00AB233C"/>
    <w:rsid w:val="00AB24FE"/>
    <w:rsid w:val="00AB2F87"/>
    <w:rsid w:val="00AB52E1"/>
    <w:rsid w:val="00AB598F"/>
    <w:rsid w:val="00AB5BA6"/>
    <w:rsid w:val="00AB6AFE"/>
    <w:rsid w:val="00AB7DED"/>
    <w:rsid w:val="00AC0446"/>
    <w:rsid w:val="00AC16A7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5478"/>
    <w:rsid w:val="00AF61FB"/>
    <w:rsid w:val="00AF6788"/>
    <w:rsid w:val="00AF7B57"/>
    <w:rsid w:val="00AF7BCF"/>
    <w:rsid w:val="00B0049F"/>
    <w:rsid w:val="00B00C16"/>
    <w:rsid w:val="00B01B67"/>
    <w:rsid w:val="00B02320"/>
    <w:rsid w:val="00B03229"/>
    <w:rsid w:val="00B03E14"/>
    <w:rsid w:val="00B05DE0"/>
    <w:rsid w:val="00B065C7"/>
    <w:rsid w:val="00B06995"/>
    <w:rsid w:val="00B06F92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50C"/>
    <w:rsid w:val="00B46C75"/>
    <w:rsid w:val="00B46D82"/>
    <w:rsid w:val="00B46FB1"/>
    <w:rsid w:val="00B47556"/>
    <w:rsid w:val="00B47688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20A0"/>
    <w:rsid w:val="00B62B89"/>
    <w:rsid w:val="00B62E82"/>
    <w:rsid w:val="00B63494"/>
    <w:rsid w:val="00B637D3"/>
    <w:rsid w:val="00B65735"/>
    <w:rsid w:val="00B65B07"/>
    <w:rsid w:val="00B65B4B"/>
    <w:rsid w:val="00B65B7F"/>
    <w:rsid w:val="00B66861"/>
    <w:rsid w:val="00B7056A"/>
    <w:rsid w:val="00B712C3"/>
    <w:rsid w:val="00B7233E"/>
    <w:rsid w:val="00B72506"/>
    <w:rsid w:val="00B73376"/>
    <w:rsid w:val="00B74BAB"/>
    <w:rsid w:val="00B7509B"/>
    <w:rsid w:val="00B7514C"/>
    <w:rsid w:val="00B761D4"/>
    <w:rsid w:val="00B763F1"/>
    <w:rsid w:val="00B76548"/>
    <w:rsid w:val="00B7740E"/>
    <w:rsid w:val="00B80BDC"/>
    <w:rsid w:val="00B81EA5"/>
    <w:rsid w:val="00B820EB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301F"/>
    <w:rsid w:val="00B95812"/>
    <w:rsid w:val="00B95F51"/>
    <w:rsid w:val="00B96B46"/>
    <w:rsid w:val="00B96B53"/>
    <w:rsid w:val="00B96D4C"/>
    <w:rsid w:val="00B97489"/>
    <w:rsid w:val="00BA35EA"/>
    <w:rsid w:val="00BA402D"/>
    <w:rsid w:val="00BA41A7"/>
    <w:rsid w:val="00BA4FD0"/>
    <w:rsid w:val="00BA5621"/>
    <w:rsid w:val="00BA6450"/>
    <w:rsid w:val="00BA748E"/>
    <w:rsid w:val="00BA769E"/>
    <w:rsid w:val="00BB0165"/>
    <w:rsid w:val="00BB2912"/>
    <w:rsid w:val="00BB2F59"/>
    <w:rsid w:val="00BB4E07"/>
    <w:rsid w:val="00BB58EF"/>
    <w:rsid w:val="00BB5B0E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5566"/>
    <w:rsid w:val="00BD6648"/>
    <w:rsid w:val="00BD699A"/>
    <w:rsid w:val="00BD7270"/>
    <w:rsid w:val="00BE110E"/>
    <w:rsid w:val="00BE2071"/>
    <w:rsid w:val="00BE2648"/>
    <w:rsid w:val="00BE3334"/>
    <w:rsid w:val="00BE3517"/>
    <w:rsid w:val="00BE3FC1"/>
    <w:rsid w:val="00BE4813"/>
    <w:rsid w:val="00BE6730"/>
    <w:rsid w:val="00BE73FC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5E"/>
    <w:rsid w:val="00C113E1"/>
    <w:rsid w:val="00C114F2"/>
    <w:rsid w:val="00C12CDE"/>
    <w:rsid w:val="00C137B4"/>
    <w:rsid w:val="00C14ACB"/>
    <w:rsid w:val="00C16075"/>
    <w:rsid w:val="00C16CB9"/>
    <w:rsid w:val="00C21852"/>
    <w:rsid w:val="00C21FB9"/>
    <w:rsid w:val="00C228BC"/>
    <w:rsid w:val="00C22ED6"/>
    <w:rsid w:val="00C23A18"/>
    <w:rsid w:val="00C2483D"/>
    <w:rsid w:val="00C24A91"/>
    <w:rsid w:val="00C255E6"/>
    <w:rsid w:val="00C25ACE"/>
    <w:rsid w:val="00C273A4"/>
    <w:rsid w:val="00C3009E"/>
    <w:rsid w:val="00C30873"/>
    <w:rsid w:val="00C31E53"/>
    <w:rsid w:val="00C33B06"/>
    <w:rsid w:val="00C35E46"/>
    <w:rsid w:val="00C36302"/>
    <w:rsid w:val="00C36BD3"/>
    <w:rsid w:val="00C37E52"/>
    <w:rsid w:val="00C42170"/>
    <w:rsid w:val="00C44DD0"/>
    <w:rsid w:val="00C44E51"/>
    <w:rsid w:val="00C46F9C"/>
    <w:rsid w:val="00C52E4A"/>
    <w:rsid w:val="00C53B65"/>
    <w:rsid w:val="00C55790"/>
    <w:rsid w:val="00C566B9"/>
    <w:rsid w:val="00C5728D"/>
    <w:rsid w:val="00C573BC"/>
    <w:rsid w:val="00C603EC"/>
    <w:rsid w:val="00C610B2"/>
    <w:rsid w:val="00C61F06"/>
    <w:rsid w:val="00C621CA"/>
    <w:rsid w:val="00C634E0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DF3"/>
    <w:rsid w:val="00C87F77"/>
    <w:rsid w:val="00C903DD"/>
    <w:rsid w:val="00C90659"/>
    <w:rsid w:val="00C90C4D"/>
    <w:rsid w:val="00C911C1"/>
    <w:rsid w:val="00C91A8C"/>
    <w:rsid w:val="00C91B18"/>
    <w:rsid w:val="00C934BF"/>
    <w:rsid w:val="00C942F9"/>
    <w:rsid w:val="00C95975"/>
    <w:rsid w:val="00C95D7F"/>
    <w:rsid w:val="00C967CF"/>
    <w:rsid w:val="00C96985"/>
    <w:rsid w:val="00C969A7"/>
    <w:rsid w:val="00C96FE8"/>
    <w:rsid w:val="00C97426"/>
    <w:rsid w:val="00C97606"/>
    <w:rsid w:val="00C97ADA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DD5"/>
    <w:rsid w:val="00CC7D93"/>
    <w:rsid w:val="00CD045A"/>
    <w:rsid w:val="00CD0D1A"/>
    <w:rsid w:val="00CD22BF"/>
    <w:rsid w:val="00CD2E8E"/>
    <w:rsid w:val="00CD3751"/>
    <w:rsid w:val="00CD3D8B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2A83"/>
    <w:rsid w:val="00CF391B"/>
    <w:rsid w:val="00CF477E"/>
    <w:rsid w:val="00CF4B38"/>
    <w:rsid w:val="00CF51D4"/>
    <w:rsid w:val="00CF5334"/>
    <w:rsid w:val="00CF6181"/>
    <w:rsid w:val="00D0130A"/>
    <w:rsid w:val="00D01B4D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2D5E"/>
    <w:rsid w:val="00D13AD8"/>
    <w:rsid w:val="00D13C27"/>
    <w:rsid w:val="00D150CA"/>
    <w:rsid w:val="00D154C9"/>
    <w:rsid w:val="00D15EDD"/>
    <w:rsid w:val="00D20532"/>
    <w:rsid w:val="00D21284"/>
    <w:rsid w:val="00D217BE"/>
    <w:rsid w:val="00D22714"/>
    <w:rsid w:val="00D2298D"/>
    <w:rsid w:val="00D24C9A"/>
    <w:rsid w:val="00D25D6F"/>
    <w:rsid w:val="00D2606E"/>
    <w:rsid w:val="00D2644B"/>
    <w:rsid w:val="00D30633"/>
    <w:rsid w:val="00D31D43"/>
    <w:rsid w:val="00D32578"/>
    <w:rsid w:val="00D32E41"/>
    <w:rsid w:val="00D32F86"/>
    <w:rsid w:val="00D33D7E"/>
    <w:rsid w:val="00D3584A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4E32"/>
    <w:rsid w:val="00D457F9"/>
    <w:rsid w:val="00D47899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56D0"/>
    <w:rsid w:val="00D66DD9"/>
    <w:rsid w:val="00D66F56"/>
    <w:rsid w:val="00D67C4F"/>
    <w:rsid w:val="00D719E8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98"/>
    <w:rsid w:val="00D96251"/>
    <w:rsid w:val="00DA16BB"/>
    <w:rsid w:val="00DA3E8A"/>
    <w:rsid w:val="00DA3F3F"/>
    <w:rsid w:val="00DA5D10"/>
    <w:rsid w:val="00DA5D1E"/>
    <w:rsid w:val="00DB2293"/>
    <w:rsid w:val="00DB28B0"/>
    <w:rsid w:val="00DB2979"/>
    <w:rsid w:val="00DB2A47"/>
    <w:rsid w:val="00DB3DED"/>
    <w:rsid w:val="00DB5173"/>
    <w:rsid w:val="00DB5B2F"/>
    <w:rsid w:val="00DC0F49"/>
    <w:rsid w:val="00DC127D"/>
    <w:rsid w:val="00DC1C62"/>
    <w:rsid w:val="00DC4D33"/>
    <w:rsid w:val="00DC5405"/>
    <w:rsid w:val="00DC61A1"/>
    <w:rsid w:val="00DC7328"/>
    <w:rsid w:val="00DC7D25"/>
    <w:rsid w:val="00DD1B68"/>
    <w:rsid w:val="00DD23F3"/>
    <w:rsid w:val="00DD2A8E"/>
    <w:rsid w:val="00DD4571"/>
    <w:rsid w:val="00DD4F2F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72F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52B"/>
    <w:rsid w:val="00E0282B"/>
    <w:rsid w:val="00E02C01"/>
    <w:rsid w:val="00E04372"/>
    <w:rsid w:val="00E04D32"/>
    <w:rsid w:val="00E058BE"/>
    <w:rsid w:val="00E05C68"/>
    <w:rsid w:val="00E06468"/>
    <w:rsid w:val="00E06C2D"/>
    <w:rsid w:val="00E07E11"/>
    <w:rsid w:val="00E10F30"/>
    <w:rsid w:val="00E12E96"/>
    <w:rsid w:val="00E138F5"/>
    <w:rsid w:val="00E13A05"/>
    <w:rsid w:val="00E14D1E"/>
    <w:rsid w:val="00E14FDE"/>
    <w:rsid w:val="00E15941"/>
    <w:rsid w:val="00E15E16"/>
    <w:rsid w:val="00E16484"/>
    <w:rsid w:val="00E17D41"/>
    <w:rsid w:val="00E209B7"/>
    <w:rsid w:val="00E212B6"/>
    <w:rsid w:val="00E212F6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95F"/>
    <w:rsid w:val="00E51D8D"/>
    <w:rsid w:val="00E522B6"/>
    <w:rsid w:val="00E537A6"/>
    <w:rsid w:val="00E54DD7"/>
    <w:rsid w:val="00E56181"/>
    <w:rsid w:val="00E5621B"/>
    <w:rsid w:val="00E57648"/>
    <w:rsid w:val="00E57C11"/>
    <w:rsid w:val="00E600B2"/>
    <w:rsid w:val="00E65D23"/>
    <w:rsid w:val="00E73FDD"/>
    <w:rsid w:val="00E751DA"/>
    <w:rsid w:val="00E75313"/>
    <w:rsid w:val="00E75DB5"/>
    <w:rsid w:val="00E75ECB"/>
    <w:rsid w:val="00E76FCF"/>
    <w:rsid w:val="00E77A83"/>
    <w:rsid w:val="00E82BF3"/>
    <w:rsid w:val="00E86524"/>
    <w:rsid w:val="00E87BC6"/>
    <w:rsid w:val="00E87F48"/>
    <w:rsid w:val="00E93A92"/>
    <w:rsid w:val="00E953F1"/>
    <w:rsid w:val="00E9650B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56E"/>
    <w:rsid w:val="00EC15EE"/>
    <w:rsid w:val="00EC2E26"/>
    <w:rsid w:val="00EC315B"/>
    <w:rsid w:val="00EC3B52"/>
    <w:rsid w:val="00EC4056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871"/>
    <w:rsid w:val="00ED60A4"/>
    <w:rsid w:val="00ED68DB"/>
    <w:rsid w:val="00ED6E23"/>
    <w:rsid w:val="00ED78DA"/>
    <w:rsid w:val="00EE330B"/>
    <w:rsid w:val="00EE34D2"/>
    <w:rsid w:val="00EE34F2"/>
    <w:rsid w:val="00EE3ADE"/>
    <w:rsid w:val="00EE48CF"/>
    <w:rsid w:val="00EE5645"/>
    <w:rsid w:val="00EE5A8A"/>
    <w:rsid w:val="00EF0051"/>
    <w:rsid w:val="00EF2138"/>
    <w:rsid w:val="00EF2F4C"/>
    <w:rsid w:val="00EF3309"/>
    <w:rsid w:val="00EF45CD"/>
    <w:rsid w:val="00EF6616"/>
    <w:rsid w:val="00EF72FB"/>
    <w:rsid w:val="00EF777C"/>
    <w:rsid w:val="00F035CA"/>
    <w:rsid w:val="00F046D0"/>
    <w:rsid w:val="00F05D82"/>
    <w:rsid w:val="00F05ED7"/>
    <w:rsid w:val="00F06D8F"/>
    <w:rsid w:val="00F06DB8"/>
    <w:rsid w:val="00F100E0"/>
    <w:rsid w:val="00F10103"/>
    <w:rsid w:val="00F12B4D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50CA"/>
    <w:rsid w:val="00F452DB"/>
    <w:rsid w:val="00F4631F"/>
    <w:rsid w:val="00F46881"/>
    <w:rsid w:val="00F46E57"/>
    <w:rsid w:val="00F46FD4"/>
    <w:rsid w:val="00F517F9"/>
    <w:rsid w:val="00F51BDD"/>
    <w:rsid w:val="00F52109"/>
    <w:rsid w:val="00F5323B"/>
    <w:rsid w:val="00F53FE5"/>
    <w:rsid w:val="00F5689C"/>
    <w:rsid w:val="00F56B2F"/>
    <w:rsid w:val="00F5774C"/>
    <w:rsid w:val="00F57EB4"/>
    <w:rsid w:val="00F60867"/>
    <w:rsid w:val="00F60991"/>
    <w:rsid w:val="00F626A2"/>
    <w:rsid w:val="00F64357"/>
    <w:rsid w:val="00F667ED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4900"/>
    <w:rsid w:val="00F85842"/>
    <w:rsid w:val="00F8644A"/>
    <w:rsid w:val="00F90FBD"/>
    <w:rsid w:val="00F93A49"/>
    <w:rsid w:val="00F93D72"/>
    <w:rsid w:val="00F943B6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61D"/>
    <w:rsid w:val="00FB09DA"/>
    <w:rsid w:val="00FB0BD6"/>
    <w:rsid w:val="00FB5BA8"/>
    <w:rsid w:val="00FB798A"/>
    <w:rsid w:val="00FB7C1C"/>
    <w:rsid w:val="00FC2724"/>
    <w:rsid w:val="00FC2E60"/>
    <w:rsid w:val="00FC3A7B"/>
    <w:rsid w:val="00FC4116"/>
    <w:rsid w:val="00FC42A9"/>
    <w:rsid w:val="00FC694D"/>
    <w:rsid w:val="00FC7409"/>
    <w:rsid w:val="00FD0FDE"/>
    <w:rsid w:val="00FD109E"/>
    <w:rsid w:val="00FD142D"/>
    <w:rsid w:val="00FD3020"/>
    <w:rsid w:val="00FD3602"/>
    <w:rsid w:val="00FD4A44"/>
    <w:rsid w:val="00FD4DAE"/>
    <w:rsid w:val="00FE0EDF"/>
    <w:rsid w:val="00FE10BD"/>
    <w:rsid w:val="00FE2841"/>
    <w:rsid w:val="00FE2918"/>
    <w:rsid w:val="00FE2CC3"/>
    <w:rsid w:val="00FE4C43"/>
    <w:rsid w:val="00FE6C7B"/>
    <w:rsid w:val="00FE7AFB"/>
    <w:rsid w:val="00FE7C21"/>
    <w:rsid w:val="00FE7FDA"/>
    <w:rsid w:val="00FF0471"/>
    <w:rsid w:val="00FF0617"/>
    <w:rsid w:val="00FF26DB"/>
    <w:rsid w:val="00FF3AE6"/>
    <w:rsid w:val="00FF5111"/>
    <w:rsid w:val="00FF56E6"/>
    <w:rsid w:val="00FF5CF6"/>
    <w:rsid w:val="00FF637F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A073D-6CC5-4DB9-906A-9BF11E9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0188-4189-46FB-A3B4-599B37A6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2013-07-10T03:19:00Z</cp:lastPrinted>
  <dcterms:created xsi:type="dcterms:W3CDTF">2018-08-06T09:49:00Z</dcterms:created>
  <dcterms:modified xsi:type="dcterms:W3CDTF">2018-08-06T09:49:00Z</dcterms:modified>
</cp:coreProperties>
</file>